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53AD8" w:rsidRPr="00CA3D9F" w:rsidRDefault="00FD7399" w:rsidP="00CA3D9F">
      <w:pPr>
        <w:ind w:firstLineChars="147" w:firstLine="412"/>
        <w:jc w:val="center"/>
        <w:rPr>
          <w:rFonts w:ascii="黑体" w:eastAsia="黑体" w:hAnsi="黑体" w:cs="微软雅黑"/>
          <w:sz w:val="28"/>
        </w:rPr>
      </w:pPr>
      <w:bookmarkStart w:id="0" w:name="_GoBack"/>
      <w:bookmarkEnd w:id="0"/>
      <w:r w:rsidRPr="00CA3D9F">
        <w:rPr>
          <w:rFonts w:ascii="黑体" w:eastAsia="黑体" w:hAnsi="黑体" w:cs="微软雅黑" w:hint="eastAsia"/>
          <w:sz w:val="28"/>
        </w:rPr>
        <w:t>附件2：Wish店铺晋级赛交易指数、服务指数评分细则</w:t>
      </w:r>
    </w:p>
    <w:p w:rsidR="00753AD8" w:rsidRDefault="00FD7399" w:rsidP="00CA3D9F">
      <w:pPr>
        <w:ind w:firstLineChars="147" w:firstLine="353"/>
        <w:jc w:val="center"/>
        <w:rPr>
          <w:rFonts w:asciiTheme="minorEastAsia" w:eastAsiaTheme="minorEastAsia" w:hAnsiTheme="minorEastAsia" w:cs="微软雅黑"/>
          <w:sz w:val="24"/>
        </w:rPr>
      </w:pPr>
      <w:r w:rsidRPr="00CA3D9F">
        <w:rPr>
          <w:rFonts w:asciiTheme="minorEastAsia" w:eastAsiaTheme="minorEastAsia" w:hAnsiTheme="minorEastAsia" w:cs="微软雅黑" w:hint="eastAsia"/>
          <w:sz w:val="24"/>
        </w:rPr>
        <w:t>（根据平台最新规则做调整）</w:t>
      </w:r>
    </w:p>
    <w:p w:rsidR="00CA3D9F" w:rsidRPr="00CA3D9F" w:rsidRDefault="00CA3D9F" w:rsidP="00CA3D9F">
      <w:pPr>
        <w:ind w:firstLineChars="147" w:firstLine="353"/>
        <w:jc w:val="center"/>
        <w:rPr>
          <w:rFonts w:asciiTheme="minorEastAsia" w:eastAsiaTheme="minorEastAsia" w:hAnsiTheme="minorEastAsia" w:cs="微软雅黑"/>
          <w:sz w:val="24"/>
        </w:rPr>
      </w:pPr>
    </w:p>
    <w:p w:rsidR="00753AD8" w:rsidRDefault="00FD7399">
      <w:pPr>
        <w:spacing w:line="360" w:lineRule="auto"/>
        <w:rPr>
          <w:rFonts w:ascii="宋体" w:hAnsi="宋体" w:cs="宋体"/>
          <w:b/>
          <w:sz w:val="24"/>
        </w:rPr>
      </w:pPr>
      <w:r>
        <w:rPr>
          <w:rFonts w:ascii="微软雅黑" w:eastAsia="微软雅黑" w:hAnsi="微软雅黑" w:cs="微软雅黑" w:hint="eastAsia"/>
          <w:b/>
          <w:sz w:val="28"/>
        </w:rPr>
        <w:t xml:space="preserve">   </w:t>
      </w:r>
      <w:r w:rsidR="00CA3D9F">
        <w:rPr>
          <w:rFonts w:ascii="微软雅黑" w:eastAsia="微软雅黑" w:hAnsi="微软雅黑" w:cs="微软雅黑" w:hint="eastAsia"/>
          <w:b/>
          <w:sz w:val="28"/>
        </w:rPr>
        <w:t xml:space="preserve"> </w:t>
      </w:r>
      <w:r>
        <w:rPr>
          <w:rFonts w:ascii="宋体" w:hAnsi="宋体" w:cs="宋体" w:hint="eastAsia"/>
          <w:b/>
          <w:sz w:val="24"/>
        </w:rPr>
        <w:t xml:space="preserve"> 一、交易指数（70%）</w:t>
      </w:r>
    </w:p>
    <w:p w:rsidR="00753AD8" w:rsidRDefault="00FD7399">
      <w:pPr>
        <w:spacing w:line="360" w:lineRule="auto"/>
        <w:rPr>
          <w:rFonts w:ascii="宋体" w:hAnsi="宋体" w:cs="宋体"/>
          <w:bCs/>
          <w:sz w:val="24"/>
        </w:rPr>
      </w:pPr>
      <w:r>
        <w:rPr>
          <w:rFonts w:ascii="宋体" w:hAnsi="宋体" w:cs="宋体" w:hint="eastAsia"/>
          <w:b/>
          <w:sz w:val="24"/>
        </w:rPr>
        <w:t xml:space="preserve">   </w:t>
      </w:r>
      <w:r>
        <w:rPr>
          <w:rFonts w:ascii="宋体" w:hAnsi="宋体" w:cs="宋体" w:hint="eastAsia"/>
          <w:bCs/>
          <w:sz w:val="24"/>
        </w:rPr>
        <w:t xml:space="preserve">  交易指数由成交总额（50%）、订单（30%）、产品浏览数（10%）、购物车浏览数（10%）构成。</w:t>
      </w:r>
    </w:p>
    <w:tbl>
      <w:tblPr>
        <w:tblStyle w:val="a7"/>
        <w:tblW w:w="8361" w:type="dxa"/>
        <w:tblLayout w:type="fixed"/>
        <w:tblLook w:val="04A0" w:firstRow="1" w:lastRow="0" w:firstColumn="1" w:lastColumn="0" w:noHBand="0" w:noVBand="1"/>
      </w:tblPr>
      <w:tblGrid>
        <w:gridCol w:w="1044"/>
        <w:gridCol w:w="1717"/>
        <w:gridCol w:w="2150"/>
        <w:gridCol w:w="1283"/>
        <w:gridCol w:w="2167"/>
      </w:tblGrid>
      <w:tr w:rsidR="00753AD8">
        <w:tc>
          <w:tcPr>
            <w:tcW w:w="1044" w:type="dxa"/>
          </w:tcPr>
          <w:p w:rsidR="00753AD8" w:rsidRDefault="00FD7399">
            <w:pPr>
              <w:spacing w:line="360" w:lineRule="auto"/>
              <w:jc w:val="center"/>
              <w:rPr>
                <w:rFonts w:ascii="宋体" w:hAnsi="宋体" w:cs="宋体"/>
                <w:b/>
                <w:sz w:val="24"/>
              </w:rPr>
            </w:pPr>
            <w:r>
              <w:rPr>
                <w:rFonts w:ascii="宋体" w:hAnsi="宋体" w:cs="宋体" w:hint="eastAsia"/>
                <w:b/>
                <w:sz w:val="24"/>
              </w:rPr>
              <w:t>指标</w:t>
            </w:r>
          </w:p>
        </w:tc>
        <w:tc>
          <w:tcPr>
            <w:tcW w:w="1717" w:type="dxa"/>
          </w:tcPr>
          <w:p w:rsidR="00753AD8" w:rsidRDefault="00FD7399">
            <w:pPr>
              <w:spacing w:line="360" w:lineRule="auto"/>
              <w:jc w:val="center"/>
              <w:rPr>
                <w:rFonts w:ascii="宋体" w:hAnsi="宋体" w:cs="宋体"/>
                <w:b/>
                <w:sz w:val="24"/>
              </w:rPr>
            </w:pPr>
            <w:r>
              <w:rPr>
                <w:rFonts w:ascii="宋体" w:hAnsi="宋体" w:cs="宋体" w:hint="eastAsia"/>
                <w:b/>
                <w:color w:val="333333"/>
                <w:sz w:val="24"/>
                <w:shd w:val="clear" w:color="auto" w:fill="F5F5F5"/>
              </w:rPr>
              <w:t>产品浏览数</w:t>
            </w:r>
          </w:p>
        </w:tc>
        <w:tc>
          <w:tcPr>
            <w:tcW w:w="2150" w:type="dxa"/>
          </w:tcPr>
          <w:p w:rsidR="00753AD8" w:rsidRDefault="00FD7399">
            <w:pPr>
              <w:spacing w:line="360" w:lineRule="auto"/>
              <w:jc w:val="center"/>
              <w:rPr>
                <w:rFonts w:ascii="宋体" w:hAnsi="宋体" w:cs="宋体"/>
                <w:b/>
                <w:sz w:val="24"/>
              </w:rPr>
            </w:pPr>
            <w:r>
              <w:rPr>
                <w:rFonts w:ascii="宋体" w:hAnsi="宋体" w:cs="宋体" w:hint="eastAsia"/>
                <w:b/>
                <w:color w:val="333333"/>
                <w:sz w:val="24"/>
                <w:shd w:val="clear" w:color="auto" w:fill="F5F5F5"/>
              </w:rPr>
              <w:t>购物车浏览数</w:t>
            </w:r>
          </w:p>
        </w:tc>
        <w:tc>
          <w:tcPr>
            <w:tcW w:w="1283" w:type="dxa"/>
          </w:tcPr>
          <w:p w:rsidR="00753AD8" w:rsidRDefault="00FD7399">
            <w:pPr>
              <w:spacing w:line="360" w:lineRule="auto"/>
              <w:jc w:val="center"/>
              <w:rPr>
                <w:rFonts w:ascii="宋体" w:hAnsi="宋体" w:cs="宋体"/>
                <w:b/>
                <w:sz w:val="24"/>
              </w:rPr>
            </w:pPr>
            <w:r>
              <w:rPr>
                <w:rFonts w:ascii="宋体" w:hAnsi="宋体" w:cs="宋体" w:hint="eastAsia"/>
                <w:b/>
                <w:color w:val="333333"/>
                <w:sz w:val="24"/>
                <w:shd w:val="clear" w:color="auto" w:fill="F5F5F5"/>
              </w:rPr>
              <w:t>订单</w:t>
            </w:r>
          </w:p>
        </w:tc>
        <w:tc>
          <w:tcPr>
            <w:tcW w:w="2167" w:type="dxa"/>
          </w:tcPr>
          <w:p w:rsidR="00753AD8" w:rsidRDefault="00FD7399">
            <w:pPr>
              <w:spacing w:line="360" w:lineRule="auto"/>
              <w:jc w:val="center"/>
              <w:rPr>
                <w:rFonts w:ascii="宋体" w:hAnsi="宋体" w:cs="宋体"/>
                <w:b/>
                <w:sz w:val="24"/>
              </w:rPr>
            </w:pPr>
            <w:r>
              <w:rPr>
                <w:rFonts w:ascii="宋体" w:hAnsi="宋体" w:cs="宋体" w:hint="eastAsia"/>
                <w:b/>
                <w:color w:val="333333"/>
                <w:sz w:val="24"/>
                <w:shd w:val="clear" w:color="auto" w:fill="F5F5F5"/>
              </w:rPr>
              <w:t>成交总额</w:t>
            </w:r>
          </w:p>
        </w:tc>
      </w:tr>
      <w:tr w:rsidR="00753AD8">
        <w:tc>
          <w:tcPr>
            <w:tcW w:w="1044" w:type="dxa"/>
          </w:tcPr>
          <w:p w:rsidR="00753AD8" w:rsidRDefault="00FD7399">
            <w:pPr>
              <w:spacing w:line="360" w:lineRule="auto"/>
              <w:jc w:val="center"/>
              <w:rPr>
                <w:rFonts w:ascii="宋体" w:hAnsi="宋体" w:cs="宋体"/>
                <w:b/>
                <w:sz w:val="24"/>
              </w:rPr>
            </w:pPr>
            <w:r>
              <w:rPr>
                <w:rFonts w:ascii="宋体" w:hAnsi="宋体" w:cs="宋体" w:hint="eastAsia"/>
                <w:b/>
                <w:sz w:val="24"/>
              </w:rPr>
              <w:t>比例%</w:t>
            </w:r>
          </w:p>
        </w:tc>
        <w:tc>
          <w:tcPr>
            <w:tcW w:w="1717" w:type="dxa"/>
          </w:tcPr>
          <w:p w:rsidR="00753AD8" w:rsidRDefault="00FD7399">
            <w:pPr>
              <w:spacing w:line="360" w:lineRule="auto"/>
              <w:jc w:val="center"/>
              <w:rPr>
                <w:rFonts w:ascii="宋体" w:hAnsi="宋体" w:cs="宋体"/>
                <w:b/>
                <w:sz w:val="24"/>
              </w:rPr>
            </w:pPr>
            <w:r>
              <w:rPr>
                <w:rFonts w:ascii="宋体" w:hAnsi="宋体" w:cs="宋体" w:hint="eastAsia"/>
                <w:b/>
                <w:sz w:val="24"/>
              </w:rPr>
              <w:t>10</w:t>
            </w:r>
          </w:p>
        </w:tc>
        <w:tc>
          <w:tcPr>
            <w:tcW w:w="2150" w:type="dxa"/>
          </w:tcPr>
          <w:p w:rsidR="00753AD8" w:rsidRDefault="00FD7399">
            <w:pPr>
              <w:spacing w:line="360" w:lineRule="auto"/>
              <w:jc w:val="center"/>
              <w:rPr>
                <w:rFonts w:ascii="宋体" w:hAnsi="宋体" w:cs="宋体"/>
                <w:b/>
                <w:sz w:val="24"/>
              </w:rPr>
            </w:pPr>
            <w:r>
              <w:rPr>
                <w:rFonts w:ascii="宋体" w:hAnsi="宋体" w:cs="宋体" w:hint="eastAsia"/>
                <w:b/>
                <w:sz w:val="24"/>
              </w:rPr>
              <w:t>10</w:t>
            </w:r>
          </w:p>
        </w:tc>
        <w:tc>
          <w:tcPr>
            <w:tcW w:w="1283" w:type="dxa"/>
          </w:tcPr>
          <w:p w:rsidR="00753AD8" w:rsidRDefault="00FD7399">
            <w:pPr>
              <w:spacing w:line="360" w:lineRule="auto"/>
              <w:jc w:val="center"/>
              <w:rPr>
                <w:rFonts w:ascii="宋体" w:hAnsi="宋体" w:cs="宋体"/>
                <w:b/>
                <w:sz w:val="24"/>
              </w:rPr>
            </w:pPr>
            <w:r>
              <w:rPr>
                <w:rFonts w:ascii="宋体" w:hAnsi="宋体" w:cs="宋体" w:hint="eastAsia"/>
                <w:b/>
                <w:sz w:val="24"/>
              </w:rPr>
              <w:t>30</w:t>
            </w:r>
          </w:p>
        </w:tc>
        <w:tc>
          <w:tcPr>
            <w:tcW w:w="2167" w:type="dxa"/>
          </w:tcPr>
          <w:p w:rsidR="00753AD8" w:rsidRDefault="00FD7399">
            <w:pPr>
              <w:spacing w:line="360" w:lineRule="auto"/>
              <w:jc w:val="center"/>
              <w:rPr>
                <w:rFonts w:ascii="宋体" w:hAnsi="宋体" w:cs="宋体"/>
                <w:b/>
                <w:sz w:val="24"/>
              </w:rPr>
            </w:pPr>
            <w:r>
              <w:rPr>
                <w:rFonts w:ascii="宋体" w:hAnsi="宋体" w:cs="宋体" w:hint="eastAsia"/>
                <w:b/>
                <w:sz w:val="24"/>
              </w:rPr>
              <w:t>50</w:t>
            </w:r>
          </w:p>
        </w:tc>
      </w:tr>
    </w:tbl>
    <w:p w:rsidR="00753AD8" w:rsidRDefault="00FD7399">
      <w:pPr>
        <w:spacing w:line="360" w:lineRule="auto"/>
        <w:rPr>
          <w:rFonts w:ascii="宋体" w:hAnsi="宋体" w:cs="宋体"/>
          <w:b/>
          <w:sz w:val="24"/>
        </w:rPr>
      </w:pPr>
      <w:r>
        <w:rPr>
          <w:rFonts w:ascii="微软雅黑" w:eastAsia="微软雅黑" w:hAnsi="微软雅黑" w:cs="微软雅黑" w:hint="eastAsia"/>
          <w:b/>
          <w:sz w:val="28"/>
        </w:rPr>
        <w:t xml:space="preserve">   </w:t>
      </w:r>
      <w:r>
        <w:rPr>
          <w:rFonts w:ascii="宋体" w:hAnsi="宋体" w:cs="宋体" w:hint="eastAsia"/>
          <w:b/>
          <w:sz w:val="24"/>
        </w:rPr>
        <w:t xml:space="preserve"> 1.成交总额评分标准</w:t>
      </w:r>
    </w:p>
    <w:p w:rsidR="00753AD8" w:rsidRDefault="00FD7399">
      <w:pPr>
        <w:spacing w:line="360" w:lineRule="auto"/>
        <w:rPr>
          <w:rFonts w:ascii="宋体" w:hAnsi="宋体" w:cs="宋体"/>
          <w:sz w:val="24"/>
        </w:rPr>
      </w:pPr>
      <w:r>
        <w:rPr>
          <w:rFonts w:ascii="宋体" w:hAnsi="宋体" w:cs="宋体" w:hint="eastAsia"/>
          <w:sz w:val="24"/>
        </w:rPr>
        <w:t xml:space="preserve">    成交总额以指定期限内实际产生的销售金额为依据，按照下述方式计算成绩。</w:t>
      </w:r>
    </w:p>
    <w:p w:rsidR="00753AD8" w:rsidRDefault="00FD7399">
      <w:pPr>
        <w:spacing w:line="360" w:lineRule="auto"/>
        <w:ind w:firstLine="360"/>
        <w:jc w:val="left"/>
        <w:rPr>
          <w:rFonts w:ascii="宋体" w:hAnsi="宋体" w:cs="宋体"/>
          <w:sz w:val="24"/>
        </w:rPr>
      </w:pPr>
      <w:r>
        <w:rPr>
          <w:rFonts w:ascii="宋体" w:hAnsi="宋体" w:cs="宋体" w:hint="eastAsia"/>
          <w:sz w:val="24"/>
        </w:rPr>
        <w:t xml:space="preserve"> 所有参赛队伍中，该项数据的最高值计为100分，平均值计为50分，交易额按数值按比例计分。</w:t>
      </w:r>
    </w:p>
    <w:p w:rsidR="00753AD8" w:rsidRDefault="00FD7399">
      <w:pPr>
        <w:spacing w:line="360" w:lineRule="auto"/>
        <w:ind w:firstLine="360"/>
        <w:jc w:val="left"/>
        <w:rPr>
          <w:rFonts w:ascii="宋体" w:hAnsi="宋体" w:cs="宋体"/>
          <w:sz w:val="24"/>
        </w:rPr>
      </w:pPr>
      <w:r>
        <w:rPr>
          <w:rFonts w:ascii="宋体" w:hAnsi="宋体" w:cs="宋体" w:hint="eastAsia"/>
          <w:sz w:val="24"/>
        </w:rPr>
        <w:t>交易额以$100为单位（如$1000计为10，$500计为5，$50计为0.5，以此类推）</w:t>
      </w:r>
    </w:p>
    <w:p w:rsidR="00753AD8" w:rsidRDefault="00FD7399">
      <w:pPr>
        <w:spacing w:line="360" w:lineRule="auto"/>
        <w:ind w:firstLine="360"/>
        <w:jc w:val="left"/>
        <w:rPr>
          <w:rFonts w:ascii="宋体" w:hAnsi="宋体" w:cs="宋体"/>
          <w:sz w:val="24"/>
        </w:rPr>
      </w:pPr>
      <w:r>
        <w:rPr>
          <w:rFonts w:ascii="宋体" w:hAnsi="宋体" w:cs="宋体" w:hint="eastAsia"/>
          <w:sz w:val="24"/>
        </w:rPr>
        <w:t>计算公式：</w:t>
      </w:r>
    </w:p>
    <w:p w:rsidR="00753AD8" w:rsidRDefault="00FD7399">
      <w:pPr>
        <w:spacing w:line="360" w:lineRule="auto"/>
        <w:ind w:firstLine="360"/>
        <w:jc w:val="left"/>
        <w:rPr>
          <w:rFonts w:ascii="宋体" w:hAnsi="宋体" w:cs="宋体"/>
          <w:sz w:val="24"/>
        </w:rPr>
      </w:pPr>
      <w:r>
        <w:rPr>
          <w:rFonts w:ascii="宋体" w:hAnsi="宋体" w:cs="宋体" w:hint="eastAsia"/>
          <w:sz w:val="24"/>
        </w:rPr>
        <w:t>最高交易额为A，即100分；</w:t>
      </w:r>
    </w:p>
    <w:p w:rsidR="00753AD8" w:rsidRDefault="00FD7399">
      <w:pPr>
        <w:spacing w:line="360" w:lineRule="auto"/>
        <w:ind w:firstLine="360"/>
        <w:jc w:val="left"/>
        <w:rPr>
          <w:rFonts w:ascii="宋体" w:hAnsi="宋体" w:cs="宋体"/>
          <w:sz w:val="24"/>
        </w:rPr>
      </w:pPr>
      <w:r>
        <w:rPr>
          <w:rFonts w:ascii="宋体" w:hAnsi="宋体" w:cs="宋体" w:hint="eastAsia"/>
          <w:sz w:val="24"/>
        </w:rPr>
        <w:t>平均交易额为B，即50分；</w:t>
      </w:r>
    </w:p>
    <w:p w:rsidR="00753AD8" w:rsidRDefault="00FD7399">
      <w:pPr>
        <w:spacing w:line="360" w:lineRule="auto"/>
        <w:ind w:firstLine="360"/>
        <w:jc w:val="left"/>
        <w:rPr>
          <w:rFonts w:ascii="宋体" w:hAnsi="宋体" w:cs="宋体"/>
          <w:sz w:val="24"/>
        </w:rPr>
      </w:pPr>
      <w:r>
        <w:rPr>
          <w:rFonts w:ascii="宋体" w:hAnsi="宋体" w:cs="宋体" w:hint="eastAsia"/>
          <w:sz w:val="24"/>
        </w:rPr>
        <w:t>最低交易额为C，即0分；</w:t>
      </w:r>
    </w:p>
    <w:p w:rsidR="00753AD8" w:rsidRDefault="00FD7399">
      <w:pPr>
        <w:spacing w:line="360" w:lineRule="auto"/>
        <w:ind w:firstLine="360"/>
        <w:jc w:val="left"/>
        <w:rPr>
          <w:rFonts w:ascii="宋体" w:hAnsi="宋体" w:cs="宋体"/>
          <w:sz w:val="24"/>
        </w:rPr>
      </w:pPr>
      <w:r>
        <w:rPr>
          <w:rFonts w:ascii="宋体" w:hAnsi="宋体" w:cs="宋体" w:hint="eastAsia"/>
          <w:sz w:val="24"/>
        </w:rPr>
        <w:t>参赛队伍的交易额为X，最终得分为S，则：</w:t>
      </w:r>
    </w:p>
    <w:p w:rsidR="00753AD8" w:rsidRDefault="00FD7399">
      <w:pPr>
        <w:widowControl/>
        <w:jc w:val="left"/>
        <w:rPr>
          <w:sz w:val="24"/>
        </w:rPr>
      </w:pPr>
      <w:r>
        <w:rPr>
          <w:rFonts w:ascii="宋体" w:hAnsi="宋体" w:cs="宋体"/>
          <w:kern w:val="0"/>
          <w:sz w:val="24"/>
        </w:rPr>
        <w:t>当X≥B时，</w:t>
      </w:r>
      <w:r>
        <w:rPr>
          <w:rFonts w:ascii="宋体" w:hAnsi="宋体" w:cs="宋体"/>
          <w:noProof/>
          <w:kern w:val="0"/>
          <w:sz w:val="24"/>
        </w:rPr>
        <w:drawing>
          <wp:inline distT="0" distB="0" distL="114300" distR="114300">
            <wp:extent cx="1828800" cy="319003"/>
            <wp:effectExtent l="0" t="0" r="0" b="0"/>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9" cstate="print"/>
                    <a:stretch>
                      <a:fillRect/>
                    </a:stretch>
                  </pic:blipFill>
                  <pic:spPr>
                    <a:xfrm>
                      <a:off x="0" y="0"/>
                      <a:ext cx="1826903" cy="318672"/>
                    </a:xfrm>
                    <a:prstGeom prst="rect">
                      <a:avLst/>
                    </a:prstGeom>
                    <a:noFill/>
                    <a:ln w="9525">
                      <a:noFill/>
                      <a:miter/>
                    </a:ln>
                  </pic:spPr>
                </pic:pic>
              </a:graphicData>
            </a:graphic>
          </wp:inline>
        </w:drawing>
      </w:r>
      <w:r>
        <w:rPr>
          <w:rFonts w:ascii="宋体" w:hAnsi="宋体" w:cs="宋体"/>
          <w:kern w:val="0"/>
          <w:sz w:val="24"/>
        </w:rPr>
        <w:t>当X＜B时，</w:t>
      </w:r>
      <w:r>
        <w:rPr>
          <w:rFonts w:ascii="宋体" w:hAnsi="宋体" w:cs="宋体"/>
          <w:noProof/>
          <w:kern w:val="0"/>
          <w:sz w:val="24"/>
        </w:rPr>
        <w:drawing>
          <wp:inline distT="0" distB="0" distL="114300" distR="114300">
            <wp:extent cx="1273387" cy="311904"/>
            <wp:effectExtent l="19050" t="0" r="2963" b="0"/>
            <wp:docPr id="3"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7"/>
                    <pic:cNvPicPr>
                      <a:picLocks noChangeAspect="1"/>
                    </pic:cNvPicPr>
                  </pic:nvPicPr>
                  <pic:blipFill>
                    <a:blip r:embed="rId10" cstate="print"/>
                    <a:stretch>
                      <a:fillRect/>
                    </a:stretch>
                  </pic:blipFill>
                  <pic:spPr>
                    <a:xfrm>
                      <a:off x="0" y="0"/>
                      <a:ext cx="1267447" cy="310449"/>
                    </a:xfrm>
                    <a:prstGeom prst="rect">
                      <a:avLst/>
                    </a:prstGeom>
                    <a:noFill/>
                    <a:ln w="9525">
                      <a:noFill/>
                      <a:miter/>
                    </a:ln>
                  </pic:spPr>
                </pic:pic>
              </a:graphicData>
            </a:graphic>
          </wp:inline>
        </w:drawing>
      </w:r>
    </w:p>
    <w:p w:rsidR="00753AD8" w:rsidRDefault="00FD7399">
      <w:pPr>
        <w:spacing w:line="360" w:lineRule="auto"/>
        <w:ind w:firstLine="360"/>
        <w:jc w:val="left"/>
        <w:rPr>
          <w:rFonts w:ascii="宋体" w:hAnsi="宋体" w:cs="宋体"/>
          <w:sz w:val="24"/>
        </w:rPr>
      </w:pPr>
      <w:r>
        <w:rPr>
          <w:rFonts w:ascii="宋体" w:hAnsi="宋体" w:cs="宋体" w:hint="eastAsia"/>
          <w:sz w:val="24"/>
        </w:rPr>
        <w:t>例：有n个参赛团队进入晋级赛，其中平均交易额为$500，最高交易额为$2000，最低交易额为$100。那么如果团队在指定期限内的交易额为$1000和$200时的得分为：</w:t>
      </w:r>
    </w:p>
    <w:p w:rsidR="00753AD8" w:rsidRDefault="00FD7399">
      <w:pPr>
        <w:spacing w:line="360" w:lineRule="auto"/>
        <w:ind w:firstLine="465"/>
        <w:jc w:val="left"/>
        <w:rPr>
          <w:sz w:val="24"/>
        </w:rPr>
      </w:pPr>
      <w:r>
        <w:rPr>
          <w:sz w:val="24"/>
        </w:rPr>
        <w:t>$1000</w:t>
      </w:r>
      <w:r>
        <w:rPr>
          <w:rFonts w:hint="eastAsia"/>
          <w:sz w:val="24"/>
        </w:rPr>
        <w:t>：</w:t>
      </w:r>
      <w:r w:rsidR="00A26445">
        <w:rPr>
          <w:sz w:val="24"/>
        </w:rPr>
        <w:fldChar w:fldCharType="begin"/>
      </w:r>
      <w:r>
        <w:rPr>
          <w:sz w:val="24"/>
        </w:rPr>
        <w:instrText xml:space="preserve"> QUOTE </w:instrText>
      </w:r>
      <w:r>
        <w:rPr>
          <w:noProof/>
          <w:position w:val="-24"/>
        </w:rPr>
        <w:drawing>
          <wp:inline distT="0" distB="0" distL="114300" distR="114300">
            <wp:extent cx="1895475" cy="3905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cstate="print"/>
                    <a:stretch>
                      <a:fillRect/>
                    </a:stretch>
                  </pic:blipFill>
                  <pic:spPr>
                    <a:xfrm>
                      <a:off x="0" y="0"/>
                      <a:ext cx="1895475" cy="390525"/>
                    </a:xfrm>
                    <a:prstGeom prst="rect">
                      <a:avLst/>
                    </a:prstGeom>
                    <a:noFill/>
                    <a:ln w="9525">
                      <a:noFill/>
                      <a:miter/>
                    </a:ln>
                  </pic:spPr>
                </pic:pic>
              </a:graphicData>
            </a:graphic>
          </wp:inline>
        </w:drawing>
      </w:r>
      <w:r w:rsidR="00A26445">
        <w:rPr>
          <w:sz w:val="24"/>
        </w:rPr>
        <w:fldChar w:fldCharType="separate"/>
      </w:r>
      <w:r>
        <w:rPr>
          <w:noProof/>
          <w:position w:val="-24"/>
        </w:rPr>
        <w:drawing>
          <wp:inline distT="0" distB="0" distL="114300" distR="114300">
            <wp:extent cx="1895475" cy="3905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cstate="print"/>
                    <a:stretch>
                      <a:fillRect/>
                    </a:stretch>
                  </pic:blipFill>
                  <pic:spPr>
                    <a:xfrm>
                      <a:off x="0" y="0"/>
                      <a:ext cx="1895475" cy="390525"/>
                    </a:xfrm>
                    <a:prstGeom prst="rect">
                      <a:avLst/>
                    </a:prstGeom>
                    <a:noFill/>
                    <a:ln w="9525">
                      <a:noFill/>
                      <a:miter/>
                    </a:ln>
                  </pic:spPr>
                </pic:pic>
              </a:graphicData>
            </a:graphic>
          </wp:inline>
        </w:drawing>
      </w:r>
      <w:r w:rsidR="00A26445">
        <w:rPr>
          <w:sz w:val="24"/>
        </w:rPr>
        <w:fldChar w:fldCharType="end"/>
      </w:r>
    </w:p>
    <w:p w:rsidR="00753AD8" w:rsidRDefault="00FD7399">
      <w:pPr>
        <w:spacing w:line="360" w:lineRule="auto"/>
        <w:jc w:val="left"/>
        <w:rPr>
          <w:sz w:val="24"/>
        </w:rPr>
      </w:pPr>
      <w:r>
        <w:rPr>
          <w:rFonts w:hint="eastAsia"/>
          <w:sz w:val="24"/>
        </w:rPr>
        <w:t xml:space="preserve">    $</w:t>
      </w:r>
      <w:r>
        <w:rPr>
          <w:sz w:val="24"/>
        </w:rPr>
        <w:t>200</w:t>
      </w:r>
      <w:r>
        <w:rPr>
          <w:rFonts w:hint="eastAsia"/>
          <w:sz w:val="24"/>
        </w:rPr>
        <w:t>：</w:t>
      </w:r>
      <w:r>
        <w:rPr>
          <w:noProof/>
          <w:position w:val="-24"/>
        </w:rPr>
        <w:drawing>
          <wp:inline distT="0" distB="0" distL="114300" distR="114300">
            <wp:extent cx="1400175" cy="39052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cstate="print"/>
                    <a:stretch>
                      <a:fillRect/>
                    </a:stretch>
                  </pic:blipFill>
                  <pic:spPr>
                    <a:xfrm>
                      <a:off x="0" y="0"/>
                      <a:ext cx="1400175" cy="390525"/>
                    </a:xfrm>
                    <a:prstGeom prst="rect">
                      <a:avLst/>
                    </a:prstGeom>
                    <a:noFill/>
                    <a:ln w="9525">
                      <a:noFill/>
                      <a:miter/>
                    </a:ln>
                  </pic:spPr>
                </pic:pic>
              </a:graphicData>
            </a:graphic>
          </wp:inline>
        </w:drawing>
      </w:r>
      <w:r w:rsidR="00A26445">
        <w:rPr>
          <w:sz w:val="24"/>
        </w:rPr>
        <w:fldChar w:fldCharType="begin"/>
      </w:r>
      <w:r>
        <w:rPr>
          <w:sz w:val="24"/>
        </w:rPr>
        <w:instrText xml:space="preserve"> QUOTE </w:instrText>
      </w:r>
      <w:r>
        <w:rPr>
          <w:noProof/>
          <w:position w:val="-24"/>
        </w:rPr>
        <w:drawing>
          <wp:inline distT="0" distB="0" distL="114300" distR="114300">
            <wp:extent cx="1400175" cy="3905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cstate="print"/>
                    <a:stretch>
                      <a:fillRect/>
                    </a:stretch>
                  </pic:blipFill>
                  <pic:spPr>
                    <a:xfrm>
                      <a:off x="0" y="0"/>
                      <a:ext cx="1400175" cy="390525"/>
                    </a:xfrm>
                    <a:prstGeom prst="rect">
                      <a:avLst/>
                    </a:prstGeom>
                    <a:noFill/>
                    <a:ln w="9525">
                      <a:noFill/>
                      <a:miter/>
                    </a:ln>
                  </pic:spPr>
                </pic:pic>
              </a:graphicData>
            </a:graphic>
          </wp:inline>
        </w:drawing>
      </w:r>
      <w:r w:rsidR="00A26445">
        <w:rPr>
          <w:sz w:val="24"/>
        </w:rPr>
        <w:fldChar w:fldCharType="end"/>
      </w:r>
    </w:p>
    <w:p w:rsidR="00753AD8" w:rsidRDefault="00753AD8">
      <w:pPr>
        <w:rPr>
          <w:rFonts w:ascii="微软雅黑" w:eastAsia="微软雅黑" w:hAnsi="微软雅黑" w:cs="微软雅黑"/>
          <w:b/>
          <w:sz w:val="28"/>
        </w:rPr>
      </w:pPr>
    </w:p>
    <w:p w:rsidR="00753AD8" w:rsidRPr="00CA3D9F" w:rsidRDefault="00CA3D9F" w:rsidP="00CA3D9F">
      <w:pPr>
        <w:spacing w:line="360" w:lineRule="auto"/>
        <w:ind w:firstLineChars="200" w:firstLine="482"/>
        <w:rPr>
          <w:rFonts w:ascii="宋体" w:hAnsi="宋体" w:cs="宋体"/>
          <w:b/>
          <w:bCs/>
          <w:sz w:val="24"/>
        </w:rPr>
      </w:pPr>
      <w:r w:rsidRPr="00CA3D9F">
        <w:rPr>
          <w:rFonts w:ascii="宋体" w:hAnsi="宋体" w:cs="宋体" w:hint="eastAsia"/>
          <w:b/>
          <w:bCs/>
          <w:sz w:val="24"/>
        </w:rPr>
        <w:lastRenderedPageBreak/>
        <w:t>2.</w:t>
      </w:r>
      <w:r w:rsidR="00FD7399" w:rsidRPr="00CA3D9F">
        <w:rPr>
          <w:rFonts w:ascii="宋体" w:hAnsi="宋体" w:cs="宋体" w:hint="eastAsia"/>
          <w:b/>
          <w:bCs/>
          <w:sz w:val="24"/>
        </w:rPr>
        <w:t>订单、产品浏览数、购物车浏览数评分标准</w:t>
      </w:r>
    </w:p>
    <w:p w:rsidR="00753AD8" w:rsidRDefault="00FD7399" w:rsidP="000A27C5">
      <w:pPr>
        <w:pStyle w:val="10"/>
        <w:spacing w:line="360" w:lineRule="auto"/>
        <w:ind w:firstLine="480"/>
        <w:jc w:val="left"/>
        <w:rPr>
          <w:rFonts w:ascii="宋体" w:hAnsi="宋体" w:cs="宋体"/>
          <w:sz w:val="24"/>
          <w:szCs w:val="24"/>
        </w:rPr>
      </w:pPr>
      <w:r>
        <w:rPr>
          <w:rFonts w:ascii="宋体" w:hAnsi="宋体" w:cs="宋体" w:hint="eastAsia"/>
          <w:sz w:val="24"/>
          <w:szCs w:val="24"/>
        </w:rPr>
        <w:t>以上三项指标的评分标准为：店铺各指标总数按照从高到低依次排序并依据下表所示标准进行评分，乘以所占比例：</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9"/>
        <w:gridCol w:w="4147"/>
      </w:tblGrid>
      <w:tr w:rsidR="00753AD8">
        <w:tc>
          <w:tcPr>
            <w:tcW w:w="4149" w:type="dxa"/>
          </w:tcPr>
          <w:p w:rsidR="00753AD8" w:rsidRDefault="00FD7399">
            <w:pPr>
              <w:spacing w:line="360" w:lineRule="auto"/>
              <w:jc w:val="center"/>
              <w:rPr>
                <w:rFonts w:ascii="宋体" w:hAnsi="宋体" w:cs="宋体"/>
                <w:sz w:val="24"/>
              </w:rPr>
            </w:pPr>
            <w:r>
              <w:rPr>
                <w:rFonts w:ascii="宋体" w:hAnsi="宋体" w:cs="宋体" w:hint="eastAsia"/>
                <w:sz w:val="24"/>
              </w:rPr>
              <w:t>排名</w:t>
            </w:r>
          </w:p>
        </w:tc>
        <w:tc>
          <w:tcPr>
            <w:tcW w:w="4147" w:type="dxa"/>
          </w:tcPr>
          <w:p w:rsidR="00753AD8" w:rsidRDefault="00FD7399">
            <w:pPr>
              <w:spacing w:line="360" w:lineRule="auto"/>
              <w:jc w:val="center"/>
              <w:rPr>
                <w:rFonts w:ascii="宋体" w:hAnsi="宋体" w:cs="宋体"/>
                <w:sz w:val="24"/>
              </w:rPr>
            </w:pPr>
            <w:r>
              <w:rPr>
                <w:rFonts w:ascii="宋体" w:hAnsi="宋体" w:cs="宋体" w:hint="eastAsia"/>
                <w:sz w:val="24"/>
              </w:rPr>
              <w:t>得分</w:t>
            </w:r>
          </w:p>
        </w:tc>
      </w:tr>
      <w:tr w:rsidR="00753AD8">
        <w:tc>
          <w:tcPr>
            <w:tcW w:w="4149" w:type="dxa"/>
          </w:tcPr>
          <w:p w:rsidR="00753AD8" w:rsidRDefault="00FD7399">
            <w:pPr>
              <w:spacing w:line="360" w:lineRule="auto"/>
              <w:jc w:val="center"/>
              <w:rPr>
                <w:rFonts w:ascii="宋体" w:hAnsi="宋体" w:cs="宋体"/>
                <w:sz w:val="24"/>
              </w:rPr>
            </w:pPr>
            <w:r>
              <w:rPr>
                <w:rFonts w:ascii="宋体" w:hAnsi="宋体" w:cs="宋体" w:hint="eastAsia"/>
                <w:sz w:val="24"/>
              </w:rPr>
              <w:t>前10%的店铺</w:t>
            </w:r>
          </w:p>
        </w:tc>
        <w:tc>
          <w:tcPr>
            <w:tcW w:w="4147" w:type="dxa"/>
          </w:tcPr>
          <w:p w:rsidR="00753AD8" w:rsidRDefault="00FD7399">
            <w:pPr>
              <w:spacing w:line="360" w:lineRule="auto"/>
              <w:jc w:val="center"/>
              <w:rPr>
                <w:rFonts w:ascii="宋体" w:hAnsi="宋体" w:cs="宋体"/>
                <w:sz w:val="24"/>
              </w:rPr>
            </w:pPr>
            <w:r>
              <w:rPr>
                <w:rFonts w:ascii="宋体" w:hAnsi="宋体" w:cs="宋体" w:hint="eastAsia"/>
                <w:sz w:val="24"/>
              </w:rPr>
              <w:t>100分</w:t>
            </w:r>
          </w:p>
        </w:tc>
      </w:tr>
      <w:tr w:rsidR="00753AD8">
        <w:tc>
          <w:tcPr>
            <w:tcW w:w="4149" w:type="dxa"/>
          </w:tcPr>
          <w:p w:rsidR="00753AD8" w:rsidRDefault="00FD7399">
            <w:pPr>
              <w:spacing w:line="360" w:lineRule="auto"/>
              <w:jc w:val="center"/>
              <w:rPr>
                <w:rFonts w:ascii="宋体" w:hAnsi="宋体" w:cs="宋体"/>
                <w:sz w:val="24"/>
              </w:rPr>
            </w:pPr>
            <w:r>
              <w:rPr>
                <w:rFonts w:ascii="宋体" w:hAnsi="宋体" w:cs="宋体" w:hint="eastAsia"/>
                <w:sz w:val="24"/>
              </w:rPr>
              <w:t>前20%的店铺</w:t>
            </w:r>
          </w:p>
        </w:tc>
        <w:tc>
          <w:tcPr>
            <w:tcW w:w="4147" w:type="dxa"/>
          </w:tcPr>
          <w:p w:rsidR="00753AD8" w:rsidRDefault="00FD7399">
            <w:pPr>
              <w:spacing w:line="360" w:lineRule="auto"/>
              <w:jc w:val="center"/>
              <w:rPr>
                <w:rFonts w:ascii="宋体" w:hAnsi="宋体" w:cs="宋体"/>
                <w:sz w:val="24"/>
              </w:rPr>
            </w:pPr>
            <w:r>
              <w:rPr>
                <w:rFonts w:ascii="宋体" w:hAnsi="宋体" w:cs="宋体" w:hint="eastAsia"/>
                <w:sz w:val="24"/>
              </w:rPr>
              <w:t>80分</w:t>
            </w:r>
          </w:p>
        </w:tc>
      </w:tr>
      <w:tr w:rsidR="00753AD8">
        <w:tc>
          <w:tcPr>
            <w:tcW w:w="4149" w:type="dxa"/>
          </w:tcPr>
          <w:p w:rsidR="00753AD8" w:rsidRDefault="00FD7399">
            <w:pPr>
              <w:spacing w:line="360" w:lineRule="auto"/>
              <w:jc w:val="center"/>
              <w:rPr>
                <w:rFonts w:ascii="宋体" w:hAnsi="宋体" w:cs="宋体"/>
                <w:sz w:val="24"/>
              </w:rPr>
            </w:pPr>
            <w:r>
              <w:rPr>
                <w:rFonts w:ascii="宋体" w:hAnsi="宋体" w:cs="宋体" w:hint="eastAsia"/>
                <w:sz w:val="24"/>
              </w:rPr>
              <w:t>前30%的店铺</w:t>
            </w:r>
          </w:p>
        </w:tc>
        <w:tc>
          <w:tcPr>
            <w:tcW w:w="4147" w:type="dxa"/>
          </w:tcPr>
          <w:p w:rsidR="00753AD8" w:rsidRDefault="00FD7399">
            <w:pPr>
              <w:spacing w:line="360" w:lineRule="auto"/>
              <w:jc w:val="center"/>
              <w:rPr>
                <w:rFonts w:ascii="宋体" w:hAnsi="宋体" w:cs="宋体"/>
                <w:sz w:val="24"/>
              </w:rPr>
            </w:pPr>
            <w:r>
              <w:rPr>
                <w:rFonts w:ascii="宋体" w:hAnsi="宋体" w:cs="宋体" w:hint="eastAsia"/>
                <w:sz w:val="24"/>
              </w:rPr>
              <w:t>60分</w:t>
            </w:r>
          </w:p>
        </w:tc>
      </w:tr>
      <w:tr w:rsidR="00753AD8">
        <w:tc>
          <w:tcPr>
            <w:tcW w:w="4149" w:type="dxa"/>
          </w:tcPr>
          <w:p w:rsidR="00753AD8" w:rsidRDefault="00FD7399">
            <w:pPr>
              <w:spacing w:line="360" w:lineRule="auto"/>
              <w:jc w:val="center"/>
              <w:rPr>
                <w:rFonts w:ascii="宋体" w:hAnsi="宋体" w:cs="宋体"/>
                <w:sz w:val="24"/>
              </w:rPr>
            </w:pPr>
            <w:r>
              <w:rPr>
                <w:rFonts w:ascii="宋体" w:hAnsi="宋体" w:cs="宋体" w:hint="eastAsia"/>
                <w:sz w:val="24"/>
              </w:rPr>
              <w:t>其余的店铺</w:t>
            </w:r>
          </w:p>
        </w:tc>
        <w:tc>
          <w:tcPr>
            <w:tcW w:w="4147" w:type="dxa"/>
          </w:tcPr>
          <w:p w:rsidR="00753AD8" w:rsidRDefault="00FD7399">
            <w:pPr>
              <w:spacing w:line="360" w:lineRule="auto"/>
              <w:jc w:val="center"/>
              <w:rPr>
                <w:rFonts w:ascii="宋体" w:hAnsi="宋体" w:cs="宋体"/>
                <w:sz w:val="24"/>
              </w:rPr>
            </w:pPr>
            <w:r>
              <w:rPr>
                <w:rFonts w:ascii="宋体" w:hAnsi="宋体" w:cs="宋体" w:hint="eastAsia"/>
                <w:sz w:val="24"/>
              </w:rPr>
              <w:t>40分</w:t>
            </w:r>
          </w:p>
        </w:tc>
      </w:tr>
    </w:tbl>
    <w:p w:rsidR="00753AD8" w:rsidRDefault="00753AD8">
      <w:pPr>
        <w:spacing w:line="360" w:lineRule="auto"/>
        <w:rPr>
          <w:rFonts w:ascii="宋体" w:hAnsi="宋体" w:cs="宋体"/>
          <w:bCs/>
          <w:sz w:val="24"/>
        </w:rPr>
      </w:pPr>
    </w:p>
    <w:p w:rsidR="00753AD8" w:rsidRPr="00CA3D9F" w:rsidRDefault="00FD7399" w:rsidP="00CA3D9F">
      <w:pPr>
        <w:ind w:firstLineChars="200" w:firstLine="482"/>
        <w:rPr>
          <w:rFonts w:ascii="宋体" w:hAnsi="宋体" w:cs="宋体"/>
          <w:b/>
          <w:bCs/>
          <w:sz w:val="24"/>
        </w:rPr>
      </w:pPr>
      <w:r>
        <w:rPr>
          <w:rFonts w:ascii="宋体" w:hAnsi="宋体" w:cs="宋体" w:hint="eastAsia"/>
          <w:b/>
          <w:bCs/>
          <w:sz w:val="24"/>
        </w:rPr>
        <w:t>二、服务指数（30%）</w:t>
      </w:r>
    </w:p>
    <w:p w:rsidR="00753AD8" w:rsidRDefault="00FD7399">
      <w:pPr>
        <w:spacing w:line="360" w:lineRule="auto"/>
        <w:ind w:firstLineChars="200" w:firstLine="480"/>
        <w:rPr>
          <w:rFonts w:ascii="宋体" w:hAnsi="宋体" w:cs="宋体"/>
          <w:sz w:val="24"/>
        </w:rPr>
      </w:pPr>
      <w:r>
        <w:rPr>
          <w:rFonts w:ascii="宋体" w:hAnsi="宋体" w:cs="宋体" w:hint="eastAsia"/>
          <w:sz w:val="24"/>
        </w:rPr>
        <w:t>服务指数主要指WISH系统自动统计的完成和配送表现指标、用户服务表现指标，完成和配送表现指标主要指：申报完成平均时长（40%），用户服务表现指标主要包括：30天退款数（10%）、30天退款率（10%）、退单比例（10%）、退单金额比例（10%）、响应客户问题平均时长（20%）等指标构成。</w:t>
      </w:r>
    </w:p>
    <w:p w:rsidR="00753AD8" w:rsidRDefault="00FD7399">
      <w:pPr>
        <w:spacing w:line="360" w:lineRule="auto"/>
        <w:ind w:firstLineChars="200" w:firstLine="480"/>
        <w:rPr>
          <w:rFonts w:ascii="宋体" w:hAnsi="宋体" w:cs="宋体"/>
          <w:sz w:val="24"/>
        </w:rPr>
      </w:pPr>
      <w:r>
        <w:rPr>
          <w:rFonts w:ascii="宋体" w:hAnsi="宋体" w:cs="宋体" w:hint="eastAsia"/>
          <w:sz w:val="24"/>
        </w:rPr>
        <w:t>以上指标的评分标准为：店铺各指标总数按照从高到低依次排序并依据下表所示标准进行评分，乘以所占比例：</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9"/>
        <w:gridCol w:w="4147"/>
      </w:tblGrid>
      <w:tr w:rsidR="00753AD8">
        <w:tc>
          <w:tcPr>
            <w:tcW w:w="4149" w:type="dxa"/>
          </w:tcPr>
          <w:p w:rsidR="00753AD8" w:rsidRDefault="00FD7399">
            <w:pPr>
              <w:spacing w:line="360" w:lineRule="auto"/>
              <w:jc w:val="center"/>
              <w:rPr>
                <w:rFonts w:ascii="宋体" w:hAnsi="宋体" w:cs="宋体"/>
                <w:sz w:val="24"/>
              </w:rPr>
            </w:pPr>
            <w:r>
              <w:rPr>
                <w:rFonts w:ascii="宋体" w:hAnsi="宋体" w:cs="宋体" w:hint="eastAsia"/>
                <w:sz w:val="24"/>
              </w:rPr>
              <w:t>排名</w:t>
            </w:r>
          </w:p>
        </w:tc>
        <w:tc>
          <w:tcPr>
            <w:tcW w:w="4147" w:type="dxa"/>
          </w:tcPr>
          <w:p w:rsidR="00753AD8" w:rsidRDefault="00FD7399">
            <w:pPr>
              <w:spacing w:line="360" w:lineRule="auto"/>
              <w:jc w:val="center"/>
              <w:rPr>
                <w:rFonts w:ascii="宋体" w:hAnsi="宋体" w:cs="宋体"/>
                <w:sz w:val="24"/>
              </w:rPr>
            </w:pPr>
            <w:r>
              <w:rPr>
                <w:rFonts w:ascii="宋体" w:hAnsi="宋体" w:cs="宋体" w:hint="eastAsia"/>
                <w:sz w:val="24"/>
              </w:rPr>
              <w:t>得分</w:t>
            </w:r>
          </w:p>
        </w:tc>
      </w:tr>
      <w:tr w:rsidR="00753AD8">
        <w:tc>
          <w:tcPr>
            <w:tcW w:w="4149" w:type="dxa"/>
          </w:tcPr>
          <w:p w:rsidR="00753AD8" w:rsidRDefault="00FD7399">
            <w:pPr>
              <w:spacing w:line="360" w:lineRule="auto"/>
              <w:jc w:val="center"/>
              <w:rPr>
                <w:rFonts w:ascii="宋体" w:hAnsi="宋体" w:cs="宋体"/>
                <w:sz w:val="24"/>
              </w:rPr>
            </w:pPr>
            <w:r>
              <w:rPr>
                <w:rFonts w:ascii="宋体" w:hAnsi="宋体" w:cs="宋体" w:hint="eastAsia"/>
                <w:sz w:val="24"/>
              </w:rPr>
              <w:t>前10%的店铺</w:t>
            </w:r>
          </w:p>
        </w:tc>
        <w:tc>
          <w:tcPr>
            <w:tcW w:w="4147" w:type="dxa"/>
          </w:tcPr>
          <w:p w:rsidR="00753AD8" w:rsidRDefault="00FD7399">
            <w:pPr>
              <w:spacing w:line="360" w:lineRule="auto"/>
              <w:jc w:val="center"/>
              <w:rPr>
                <w:rFonts w:ascii="宋体" w:hAnsi="宋体" w:cs="宋体"/>
                <w:sz w:val="24"/>
              </w:rPr>
            </w:pPr>
            <w:r>
              <w:rPr>
                <w:rFonts w:ascii="宋体" w:hAnsi="宋体" w:cs="宋体" w:hint="eastAsia"/>
                <w:sz w:val="24"/>
              </w:rPr>
              <w:t>100分</w:t>
            </w:r>
          </w:p>
        </w:tc>
      </w:tr>
      <w:tr w:rsidR="00753AD8">
        <w:tc>
          <w:tcPr>
            <w:tcW w:w="4149" w:type="dxa"/>
          </w:tcPr>
          <w:p w:rsidR="00753AD8" w:rsidRDefault="00FD7399">
            <w:pPr>
              <w:spacing w:line="360" w:lineRule="auto"/>
              <w:jc w:val="center"/>
              <w:rPr>
                <w:rFonts w:ascii="宋体" w:hAnsi="宋体" w:cs="宋体"/>
                <w:sz w:val="24"/>
              </w:rPr>
            </w:pPr>
            <w:r>
              <w:rPr>
                <w:rFonts w:ascii="宋体" w:hAnsi="宋体" w:cs="宋体" w:hint="eastAsia"/>
                <w:sz w:val="24"/>
              </w:rPr>
              <w:t>前20%的店铺</w:t>
            </w:r>
          </w:p>
        </w:tc>
        <w:tc>
          <w:tcPr>
            <w:tcW w:w="4147" w:type="dxa"/>
          </w:tcPr>
          <w:p w:rsidR="00753AD8" w:rsidRDefault="00FD7399">
            <w:pPr>
              <w:spacing w:line="360" w:lineRule="auto"/>
              <w:jc w:val="center"/>
              <w:rPr>
                <w:rFonts w:ascii="宋体" w:hAnsi="宋体" w:cs="宋体"/>
                <w:sz w:val="24"/>
              </w:rPr>
            </w:pPr>
            <w:r>
              <w:rPr>
                <w:rFonts w:ascii="宋体" w:hAnsi="宋体" w:cs="宋体" w:hint="eastAsia"/>
                <w:sz w:val="24"/>
              </w:rPr>
              <w:t>80分</w:t>
            </w:r>
          </w:p>
        </w:tc>
      </w:tr>
      <w:tr w:rsidR="00753AD8">
        <w:tc>
          <w:tcPr>
            <w:tcW w:w="4149" w:type="dxa"/>
          </w:tcPr>
          <w:p w:rsidR="00753AD8" w:rsidRDefault="00FD7399">
            <w:pPr>
              <w:spacing w:line="360" w:lineRule="auto"/>
              <w:jc w:val="center"/>
              <w:rPr>
                <w:rFonts w:ascii="宋体" w:hAnsi="宋体" w:cs="宋体"/>
                <w:sz w:val="24"/>
              </w:rPr>
            </w:pPr>
            <w:r>
              <w:rPr>
                <w:rFonts w:ascii="宋体" w:hAnsi="宋体" w:cs="宋体" w:hint="eastAsia"/>
                <w:sz w:val="24"/>
              </w:rPr>
              <w:t>前30%的店铺</w:t>
            </w:r>
          </w:p>
        </w:tc>
        <w:tc>
          <w:tcPr>
            <w:tcW w:w="4147" w:type="dxa"/>
          </w:tcPr>
          <w:p w:rsidR="00753AD8" w:rsidRDefault="00FD7399">
            <w:pPr>
              <w:spacing w:line="360" w:lineRule="auto"/>
              <w:jc w:val="center"/>
              <w:rPr>
                <w:rFonts w:ascii="宋体" w:hAnsi="宋体" w:cs="宋体"/>
                <w:sz w:val="24"/>
              </w:rPr>
            </w:pPr>
            <w:r>
              <w:rPr>
                <w:rFonts w:ascii="宋体" w:hAnsi="宋体" w:cs="宋体" w:hint="eastAsia"/>
                <w:sz w:val="24"/>
              </w:rPr>
              <w:t>60分</w:t>
            </w:r>
          </w:p>
        </w:tc>
      </w:tr>
      <w:tr w:rsidR="00753AD8">
        <w:tc>
          <w:tcPr>
            <w:tcW w:w="4149" w:type="dxa"/>
          </w:tcPr>
          <w:p w:rsidR="00753AD8" w:rsidRDefault="00FD7399">
            <w:pPr>
              <w:spacing w:line="360" w:lineRule="auto"/>
              <w:jc w:val="center"/>
              <w:rPr>
                <w:rFonts w:ascii="宋体" w:hAnsi="宋体" w:cs="宋体"/>
                <w:sz w:val="24"/>
              </w:rPr>
            </w:pPr>
            <w:r>
              <w:rPr>
                <w:rFonts w:ascii="宋体" w:hAnsi="宋体" w:cs="宋体" w:hint="eastAsia"/>
                <w:sz w:val="24"/>
              </w:rPr>
              <w:t>其余的店铺</w:t>
            </w:r>
          </w:p>
        </w:tc>
        <w:tc>
          <w:tcPr>
            <w:tcW w:w="4147" w:type="dxa"/>
          </w:tcPr>
          <w:p w:rsidR="00753AD8" w:rsidRDefault="00FD7399">
            <w:pPr>
              <w:spacing w:line="360" w:lineRule="auto"/>
              <w:jc w:val="center"/>
              <w:rPr>
                <w:rFonts w:ascii="宋体" w:hAnsi="宋体" w:cs="宋体"/>
                <w:sz w:val="24"/>
              </w:rPr>
            </w:pPr>
            <w:r>
              <w:rPr>
                <w:rFonts w:ascii="宋体" w:hAnsi="宋体" w:cs="宋体" w:hint="eastAsia"/>
                <w:sz w:val="24"/>
              </w:rPr>
              <w:t>40分</w:t>
            </w:r>
          </w:p>
        </w:tc>
      </w:tr>
    </w:tbl>
    <w:p w:rsidR="00753AD8" w:rsidRDefault="00753AD8"/>
    <w:p w:rsidR="00753AD8" w:rsidRDefault="00753AD8"/>
    <w:p w:rsidR="00753AD8" w:rsidRDefault="00753AD8"/>
    <w:p w:rsidR="00753AD8" w:rsidRDefault="00753AD8"/>
    <w:p w:rsidR="00753AD8" w:rsidRDefault="00753AD8"/>
    <w:p w:rsidR="00753AD8" w:rsidRDefault="00753AD8"/>
    <w:p w:rsidR="00753AD8" w:rsidRDefault="00753AD8"/>
    <w:p w:rsidR="00753AD8" w:rsidRDefault="00753AD8"/>
    <w:p w:rsidR="00753AD8" w:rsidRDefault="00753AD8"/>
    <w:p w:rsidR="00753AD8" w:rsidRDefault="00753AD8"/>
    <w:p w:rsidR="00816EF3" w:rsidRDefault="00816EF3"/>
    <w:p w:rsidR="00753AD8" w:rsidRDefault="00753AD8"/>
    <w:p w:rsidR="00753AD8" w:rsidRDefault="00753AD8"/>
    <w:sectPr w:rsidR="00753AD8" w:rsidSect="00753AD8">
      <w:footerReference w:type="even" r:id="rId13"/>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CA6" w:rsidRDefault="00674CA6" w:rsidP="00753AD8">
      <w:r>
        <w:separator/>
      </w:r>
    </w:p>
  </w:endnote>
  <w:endnote w:type="continuationSeparator" w:id="0">
    <w:p w:rsidR="00674CA6" w:rsidRDefault="00674CA6" w:rsidP="00753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AD8" w:rsidRDefault="00A26445">
    <w:pPr>
      <w:pStyle w:val="a3"/>
      <w:framePr w:wrap="around" w:vAnchor="text" w:hAnchor="margin" w:xAlign="center" w:y="1"/>
      <w:rPr>
        <w:rStyle w:val="a6"/>
      </w:rPr>
    </w:pPr>
    <w:r>
      <w:fldChar w:fldCharType="begin"/>
    </w:r>
    <w:r w:rsidR="00FD7399">
      <w:rPr>
        <w:rStyle w:val="a6"/>
      </w:rPr>
      <w:instrText xml:space="preserve">PAGE  </w:instrText>
    </w:r>
    <w:r>
      <w:fldChar w:fldCharType="end"/>
    </w:r>
  </w:p>
  <w:p w:rsidR="00753AD8" w:rsidRDefault="00753AD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AD8" w:rsidRDefault="00A26445">
    <w:pPr>
      <w:pStyle w:val="a3"/>
      <w:framePr w:wrap="around" w:vAnchor="text" w:hAnchor="margin" w:xAlign="center" w:y="1"/>
      <w:rPr>
        <w:rStyle w:val="a6"/>
      </w:rPr>
    </w:pPr>
    <w:r>
      <w:fldChar w:fldCharType="begin"/>
    </w:r>
    <w:r w:rsidR="00FD7399">
      <w:rPr>
        <w:rStyle w:val="a6"/>
      </w:rPr>
      <w:instrText xml:space="preserve">PAGE  </w:instrText>
    </w:r>
    <w:r>
      <w:fldChar w:fldCharType="separate"/>
    </w:r>
    <w:r w:rsidR="00467209">
      <w:rPr>
        <w:rStyle w:val="a6"/>
        <w:noProof/>
      </w:rPr>
      <w:t>1</w:t>
    </w:r>
    <w:r>
      <w:fldChar w:fldCharType="end"/>
    </w:r>
  </w:p>
  <w:p w:rsidR="00753AD8" w:rsidRDefault="00753AD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CA6" w:rsidRDefault="00674CA6" w:rsidP="00753AD8">
      <w:r>
        <w:separator/>
      </w:r>
    </w:p>
  </w:footnote>
  <w:footnote w:type="continuationSeparator" w:id="0">
    <w:p w:rsidR="00674CA6" w:rsidRDefault="00674CA6" w:rsidP="00753A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26C0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1C82CC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CB6124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54612D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A0C64E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06C4A7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336A6A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5521F1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E3A0C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34506D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553CF384"/>
    <w:multiLevelType w:val="singleLevel"/>
    <w:tmpl w:val="553CF384"/>
    <w:lvl w:ilvl="0">
      <w:start w:val="1"/>
      <w:numFmt w:val="decimal"/>
      <w:suff w:val="nothing"/>
      <w:lvlText w:val="%1."/>
      <w:lvlJc w:val="left"/>
    </w:lvl>
  </w:abstractNum>
  <w:abstractNum w:abstractNumId="11" w15:restartNumberingAfterBreak="0">
    <w:nsid w:val="56E02754"/>
    <w:multiLevelType w:val="singleLevel"/>
    <w:tmpl w:val="56E02754"/>
    <w:lvl w:ilvl="0">
      <w:start w:val="1"/>
      <w:numFmt w:val="decimal"/>
      <w:suff w:val="nothing"/>
      <w:lvlText w:val="（%1）"/>
      <w:lvlJc w:val="left"/>
    </w:lvl>
  </w:abstractNum>
  <w:abstractNum w:abstractNumId="12" w15:restartNumberingAfterBreak="0">
    <w:nsid w:val="56E18A11"/>
    <w:multiLevelType w:val="singleLevel"/>
    <w:tmpl w:val="56E18A11"/>
    <w:lvl w:ilvl="0">
      <w:start w:val="2"/>
      <w:numFmt w:val="decimal"/>
      <w:suff w:val="nothing"/>
      <w:lvlText w:val="%1."/>
      <w:lvlJc w:val="left"/>
    </w:lvl>
  </w:abstractNum>
  <w:abstractNum w:abstractNumId="13" w15:restartNumberingAfterBreak="0">
    <w:nsid w:val="56E27681"/>
    <w:multiLevelType w:val="singleLevel"/>
    <w:tmpl w:val="56E27681"/>
    <w:lvl w:ilvl="0">
      <w:start w:val="7"/>
      <w:numFmt w:val="decimal"/>
      <w:suff w:val="nothing"/>
      <w:lvlText w:val="（%1）"/>
      <w:lvlJc w:val="left"/>
    </w:lvl>
  </w:abstractNum>
  <w:abstractNum w:abstractNumId="14" w15:restartNumberingAfterBreak="0">
    <w:nsid w:val="56E27FB2"/>
    <w:multiLevelType w:val="singleLevel"/>
    <w:tmpl w:val="56E27FB2"/>
    <w:lvl w:ilvl="0">
      <w:start w:val="1"/>
      <w:numFmt w:val="decimal"/>
      <w:suff w:val="nothing"/>
      <w:lvlText w:val="%1."/>
      <w:lvlJc w:val="left"/>
    </w:lvl>
  </w:abstractNum>
  <w:num w:numId="1">
    <w:abstractNumId w:val="10"/>
  </w:num>
  <w:num w:numId="2">
    <w:abstractNumId w:val="13"/>
  </w:num>
  <w:num w:numId="3">
    <w:abstractNumId w:val="11"/>
  </w:num>
  <w:num w:numId="4">
    <w:abstractNumId w:val="14"/>
  </w:num>
  <w:num w:numId="5">
    <w:abstractNumId w:val="12"/>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5C4D77E4"/>
    <w:rsid w:val="00041FFF"/>
    <w:rsid w:val="000725DF"/>
    <w:rsid w:val="000A27C5"/>
    <w:rsid w:val="000B07AC"/>
    <w:rsid w:val="000B303D"/>
    <w:rsid w:val="000B36C9"/>
    <w:rsid w:val="000C3BD0"/>
    <w:rsid w:val="001225B3"/>
    <w:rsid w:val="001D6A40"/>
    <w:rsid w:val="00210225"/>
    <w:rsid w:val="0021045D"/>
    <w:rsid w:val="002164D2"/>
    <w:rsid w:val="00223085"/>
    <w:rsid w:val="00241725"/>
    <w:rsid w:val="00244136"/>
    <w:rsid w:val="00263F18"/>
    <w:rsid w:val="002B7878"/>
    <w:rsid w:val="002E4DAB"/>
    <w:rsid w:val="00332582"/>
    <w:rsid w:val="00374989"/>
    <w:rsid w:val="0039646D"/>
    <w:rsid w:val="003D34A7"/>
    <w:rsid w:val="00452109"/>
    <w:rsid w:val="00467209"/>
    <w:rsid w:val="0048232E"/>
    <w:rsid w:val="00495E3C"/>
    <w:rsid w:val="00496D55"/>
    <w:rsid w:val="004A0A53"/>
    <w:rsid w:val="004B22C5"/>
    <w:rsid w:val="00542E52"/>
    <w:rsid w:val="005A4880"/>
    <w:rsid w:val="005E1A6F"/>
    <w:rsid w:val="006077CB"/>
    <w:rsid w:val="00674CA6"/>
    <w:rsid w:val="00680DA8"/>
    <w:rsid w:val="006906F3"/>
    <w:rsid w:val="006D10A2"/>
    <w:rsid w:val="006F3FD5"/>
    <w:rsid w:val="00753AD8"/>
    <w:rsid w:val="00753D41"/>
    <w:rsid w:val="0078068C"/>
    <w:rsid w:val="00790C16"/>
    <w:rsid w:val="007C5F6B"/>
    <w:rsid w:val="007F6DD2"/>
    <w:rsid w:val="0081261D"/>
    <w:rsid w:val="00813CA9"/>
    <w:rsid w:val="00816EF3"/>
    <w:rsid w:val="00885013"/>
    <w:rsid w:val="008B61F4"/>
    <w:rsid w:val="008F1A97"/>
    <w:rsid w:val="009026BC"/>
    <w:rsid w:val="0096600E"/>
    <w:rsid w:val="00972C52"/>
    <w:rsid w:val="009800D6"/>
    <w:rsid w:val="009C72CF"/>
    <w:rsid w:val="009E14C6"/>
    <w:rsid w:val="00A26445"/>
    <w:rsid w:val="00A66C36"/>
    <w:rsid w:val="00A772CD"/>
    <w:rsid w:val="00AB515F"/>
    <w:rsid w:val="00AF18D6"/>
    <w:rsid w:val="00B02617"/>
    <w:rsid w:val="00B208D1"/>
    <w:rsid w:val="00B30516"/>
    <w:rsid w:val="00B56726"/>
    <w:rsid w:val="00B703AE"/>
    <w:rsid w:val="00B87669"/>
    <w:rsid w:val="00C5217C"/>
    <w:rsid w:val="00C912AC"/>
    <w:rsid w:val="00CA3D9F"/>
    <w:rsid w:val="00CA473B"/>
    <w:rsid w:val="00D13B33"/>
    <w:rsid w:val="00D2587C"/>
    <w:rsid w:val="00D77105"/>
    <w:rsid w:val="00DA7A47"/>
    <w:rsid w:val="00DD192A"/>
    <w:rsid w:val="00E30CEF"/>
    <w:rsid w:val="00E56F93"/>
    <w:rsid w:val="00E90C40"/>
    <w:rsid w:val="00EA3089"/>
    <w:rsid w:val="00F31645"/>
    <w:rsid w:val="00F622A6"/>
    <w:rsid w:val="00FC33A5"/>
    <w:rsid w:val="00FC4008"/>
    <w:rsid w:val="00FD724F"/>
    <w:rsid w:val="00FD7399"/>
    <w:rsid w:val="041E5D9D"/>
    <w:rsid w:val="054A4174"/>
    <w:rsid w:val="092C2418"/>
    <w:rsid w:val="0D252F20"/>
    <w:rsid w:val="11564D71"/>
    <w:rsid w:val="11EF1979"/>
    <w:rsid w:val="144A357D"/>
    <w:rsid w:val="16215471"/>
    <w:rsid w:val="175E5504"/>
    <w:rsid w:val="1F1A2FC6"/>
    <w:rsid w:val="24A35C3C"/>
    <w:rsid w:val="26D52936"/>
    <w:rsid w:val="279F5D73"/>
    <w:rsid w:val="2B487590"/>
    <w:rsid w:val="2D5E6F01"/>
    <w:rsid w:val="309D12E0"/>
    <w:rsid w:val="3F8E5A66"/>
    <w:rsid w:val="429F1A90"/>
    <w:rsid w:val="47740384"/>
    <w:rsid w:val="47C41FC6"/>
    <w:rsid w:val="48BE57C8"/>
    <w:rsid w:val="52333A29"/>
    <w:rsid w:val="5C1D0C8B"/>
    <w:rsid w:val="5C4D77E4"/>
    <w:rsid w:val="6B241CCA"/>
    <w:rsid w:val="6B543ED2"/>
    <w:rsid w:val="6CC52738"/>
    <w:rsid w:val="6EB05285"/>
    <w:rsid w:val="78835A52"/>
    <w:rsid w:val="7A302EDE"/>
    <w:rsid w:val="7B332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02B217-8664-4C7C-BBC6-FE28F0FD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AD8"/>
    <w:pPr>
      <w:widowControl w:val="0"/>
      <w:jc w:val="both"/>
    </w:pPr>
    <w:rPr>
      <w:kern w:val="2"/>
      <w:sz w:val="21"/>
      <w:szCs w:val="24"/>
    </w:rPr>
  </w:style>
  <w:style w:type="paragraph" w:styleId="1">
    <w:name w:val="heading 1"/>
    <w:basedOn w:val="a"/>
    <w:next w:val="a"/>
    <w:qFormat/>
    <w:rsid w:val="00753AD8"/>
    <w:pPr>
      <w:spacing w:beforeAutospacing="1"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53AD8"/>
    <w:pPr>
      <w:tabs>
        <w:tab w:val="center" w:pos="4153"/>
        <w:tab w:val="right" w:pos="8306"/>
      </w:tabs>
      <w:snapToGrid w:val="0"/>
      <w:jc w:val="left"/>
    </w:pPr>
    <w:rPr>
      <w:sz w:val="18"/>
      <w:szCs w:val="18"/>
    </w:rPr>
  </w:style>
  <w:style w:type="paragraph" w:styleId="HTML">
    <w:name w:val="HTML Preformatted"/>
    <w:basedOn w:val="a"/>
    <w:qFormat/>
    <w:rsid w:val="00753AD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4">
    <w:name w:val="Normal (Web)"/>
    <w:basedOn w:val="a"/>
    <w:qFormat/>
    <w:rsid w:val="00753AD8"/>
    <w:pPr>
      <w:widowControl/>
      <w:spacing w:before="100" w:beforeAutospacing="1" w:after="100" w:afterAutospacing="1"/>
      <w:jc w:val="left"/>
    </w:pPr>
    <w:rPr>
      <w:rFonts w:ascii="宋体" w:hAnsi="宋体" w:cs="宋体"/>
      <w:kern w:val="0"/>
      <w:sz w:val="24"/>
    </w:rPr>
  </w:style>
  <w:style w:type="character" w:styleId="a5">
    <w:name w:val="Strong"/>
    <w:basedOn w:val="a0"/>
    <w:uiPriority w:val="22"/>
    <w:qFormat/>
    <w:rsid w:val="00753AD8"/>
    <w:rPr>
      <w:b/>
    </w:rPr>
  </w:style>
  <w:style w:type="character" w:styleId="a6">
    <w:name w:val="page number"/>
    <w:basedOn w:val="a0"/>
    <w:qFormat/>
    <w:rsid w:val="00753AD8"/>
  </w:style>
  <w:style w:type="table" w:styleId="a7">
    <w:name w:val="Table Grid"/>
    <w:basedOn w:val="a1"/>
    <w:qFormat/>
    <w:rsid w:val="00753AD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出段落1"/>
    <w:basedOn w:val="a"/>
    <w:uiPriority w:val="34"/>
    <w:qFormat/>
    <w:rsid w:val="00753AD8"/>
    <w:pPr>
      <w:ind w:firstLineChars="200" w:firstLine="420"/>
    </w:pPr>
    <w:rPr>
      <w:rFonts w:ascii="Calibri" w:hAnsi="Calibri"/>
      <w:szCs w:val="22"/>
    </w:rPr>
  </w:style>
  <w:style w:type="paragraph" w:styleId="a8">
    <w:name w:val="List Paragraph"/>
    <w:basedOn w:val="a"/>
    <w:uiPriority w:val="99"/>
    <w:unhideWhenUsed/>
    <w:rsid w:val="00D13B33"/>
    <w:pPr>
      <w:ind w:firstLineChars="200" w:firstLine="420"/>
    </w:pPr>
  </w:style>
  <w:style w:type="paragraph" w:styleId="a9">
    <w:name w:val="Balloon Text"/>
    <w:basedOn w:val="a"/>
    <w:link w:val="Char"/>
    <w:rsid w:val="00790C16"/>
    <w:rPr>
      <w:sz w:val="18"/>
      <w:szCs w:val="18"/>
    </w:rPr>
  </w:style>
  <w:style w:type="character" w:customStyle="1" w:styleId="Char">
    <w:name w:val="批注框文本 Char"/>
    <w:basedOn w:val="a0"/>
    <w:link w:val="a9"/>
    <w:rsid w:val="00790C16"/>
    <w:rPr>
      <w:kern w:val="2"/>
      <w:sz w:val="18"/>
      <w:szCs w:val="18"/>
    </w:rPr>
  </w:style>
  <w:style w:type="character" w:styleId="aa">
    <w:name w:val="Hyperlink"/>
    <w:basedOn w:val="a0"/>
    <w:rsid w:val="00EA3089"/>
    <w:rPr>
      <w:color w:val="0563C1" w:themeColor="hyperlink"/>
      <w:u w:val="single"/>
    </w:rPr>
  </w:style>
  <w:style w:type="paragraph" w:styleId="ab">
    <w:name w:val="header"/>
    <w:basedOn w:val="a"/>
    <w:link w:val="Char0"/>
    <w:rsid w:val="00B8766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b"/>
    <w:rsid w:val="00B8766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B179B1-BA34-4447-9C0F-ECE26E000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2</Pages>
  <Words>137</Words>
  <Characters>785</Characters>
  <Application>Microsoft Office Word</Application>
  <DocSecurity>0</DocSecurity>
  <Lines>6</Lines>
  <Paragraphs>1</Paragraphs>
  <ScaleCrop>false</ScaleCrop>
  <Company/>
  <LinksUpToDate>false</LinksUpToDate>
  <CharactersWithSpaces>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shawr</dc:creator>
  <cp:lastModifiedBy>milei</cp:lastModifiedBy>
  <cp:revision>62</cp:revision>
  <dcterms:created xsi:type="dcterms:W3CDTF">2016-03-11T07:21:00Z</dcterms:created>
  <dcterms:modified xsi:type="dcterms:W3CDTF">2016-04-01T01:24:00Z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