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4536"/>
        </w:tabs>
        <w:jc w:val="center"/>
        <w:rPr>
          <w:rFonts w:ascii="黑体" w:hAnsi="黑体" w:eastAsia="黑体"/>
          <w:sz w:val="40"/>
          <w:szCs w:val="40"/>
        </w:rPr>
      </w:pPr>
      <w:r>
        <w:rPr>
          <w:rFonts w:hint="eastAsia" w:ascii="黑体" w:hAnsi="黑体" w:eastAsia="黑体"/>
          <w:sz w:val="40"/>
          <w:szCs w:val="40"/>
        </w:rPr>
        <w:t>关于竞赛及耗材审批管理</w:t>
      </w:r>
      <w:r>
        <w:rPr>
          <w:rFonts w:hint="eastAsia" w:ascii="黑体" w:hAnsi="黑体" w:eastAsia="黑体"/>
          <w:sz w:val="40"/>
          <w:szCs w:val="40"/>
          <w:lang w:val="en-US" w:eastAsia="zh-CN"/>
        </w:rPr>
        <w:t>流程的</w:t>
      </w:r>
      <w:r>
        <w:rPr>
          <w:rFonts w:hint="eastAsia" w:ascii="黑体" w:hAnsi="黑体" w:eastAsia="黑体"/>
          <w:sz w:val="40"/>
          <w:szCs w:val="40"/>
        </w:rPr>
        <w:t>说明</w:t>
      </w:r>
    </w:p>
    <w:p>
      <w:pPr>
        <w:tabs>
          <w:tab w:val="left" w:pos="4536"/>
        </w:tabs>
        <w:ind w:firstLine="640" w:firstLineChars="200"/>
        <w:rPr>
          <w:rFonts w:ascii="仿宋" w:hAnsi="仿宋" w:eastAsia="仿宋"/>
          <w:sz w:val="32"/>
          <w:szCs w:val="32"/>
        </w:rPr>
      </w:pPr>
      <w:r>
        <w:rPr>
          <w:rFonts w:hint="eastAsia" w:ascii="仿宋" w:hAnsi="仿宋" w:eastAsia="仿宋"/>
          <w:sz w:val="32"/>
          <w:szCs w:val="32"/>
        </w:rPr>
        <w:t>根据《温州职业技术学院实践教学物品管理办法（温职院教〔</w:t>
      </w:r>
      <w:r>
        <w:rPr>
          <w:rFonts w:ascii="仿宋" w:hAnsi="仿宋" w:eastAsia="仿宋"/>
          <w:sz w:val="32"/>
          <w:szCs w:val="32"/>
        </w:rPr>
        <w:t>2020〕27号</w:t>
      </w:r>
      <w:r>
        <w:rPr>
          <w:rFonts w:hint="eastAsia" w:ascii="仿宋" w:hAnsi="仿宋" w:eastAsia="仿宋"/>
          <w:sz w:val="32"/>
          <w:szCs w:val="32"/>
        </w:rPr>
        <w:t>）》、《温州职业技术学院学生科技竞赛管理办法（温职院学〔</w:t>
      </w:r>
      <w:r>
        <w:rPr>
          <w:rFonts w:ascii="仿宋" w:hAnsi="仿宋" w:eastAsia="仿宋"/>
          <w:sz w:val="32"/>
          <w:szCs w:val="32"/>
        </w:rPr>
        <w:t>2019〕123号</w:t>
      </w:r>
      <w:r>
        <w:rPr>
          <w:rFonts w:hint="eastAsia" w:ascii="仿宋" w:hAnsi="仿宋" w:eastAsia="仿宋"/>
          <w:sz w:val="32"/>
          <w:szCs w:val="32"/>
        </w:rPr>
        <w:t>）》文件要求，结合审计工作整改项目，为进一步规范实训耗材、项目耗材、竞赛申报等工作流程，我校相关耗材申购及竞赛申报审批将集中在现有办公系统（O</w:t>
      </w:r>
      <w:r>
        <w:rPr>
          <w:rFonts w:ascii="仿宋" w:hAnsi="仿宋" w:eastAsia="仿宋"/>
          <w:sz w:val="32"/>
          <w:szCs w:val="32"/>
        </w:rPr>
        <w:t>A</w:t>
      </w:r>
      <w:r>
        <w:rPr>
          <w:rFonts w:hint="eastAsia" w:ascii="仿宋" w:hAnsi="仿宋" w:eastAsia="仿宋"/>
          <w:sz w:val="32"/>
          <w:szCs w:val="32"/>
        </w:rPr>
        <w:t>）中建立审批流程。具体申报操作流程如下：</w:t>
      </w:r>
    </w:p>
    <w:p>
      <w:pPr>
        <w:numPr>
          <w:ilvl w:val="0"/>
          <w:numId w:val="1"/>
        </w:numPr>
        <w:tabs>
          <w:tab w:val="left" w:pos="4536"/>
        </w:tabs>
        <w:jc w:val="center"/>
        <w:rPr>
          <w:rFonts w:ascii="黑体" w:hAnsi="黑体" w:eastAsia="黑体"/>
          <w:sz w:val="32"/>
          <w:szCs w:val="32"/>
        </w:rPr>
      </w:pPr>
      <w:r>
        <w:rPr>
          <w:rFonts w:hint="eastAsia" w:ascii="黑体" w:hAnsi="黑体" w:eastAsia="黑体"/>
          <w:sz w:val="32"/>
          <w:szCs w:val="32"/>
        </w:rPr>
        <w:t>耗材及低值耐用品申购及库存管理</w:t>
      </w:r>
    </w:p>
    <w:p>
      <w:pPr>
        <w:tabs>
          <w:tab w:val="left" w:pos="4536"/>
        </w:tabs>
        <w:ind w:firstLine="640" w:firstLineChars="200"/>
        <w:rPr>
          <w:rFonts w:ascii="仿宋" w:hAnsi="仿宋" w:eastAsia="仿宋"/>
          <w:sz w:val="32"/>
          <w:szCs w:val="32"/>
        </w:rPr>
      </w:pPr>
      <w:r>
        <w:rPr>
          <w:rFonts w:hint="eastAsia" w:ascii="仿宋" w:hAnsi="仿宋" w:eastAsia="仿宋"/>
          <w:sz w:val="32"/>
          <w:szCs w:val="32"/>
        </w:rPr>
        <w:t>以下耗材及低耐品特指我校500元以下（不含）相关物品，简称“耗材”。其申报、采购、报销需按照以下流程执行。</w:t>
      </w:r>
    </w:p>
    <w:p>
      <w:pPr>
        <w:numPr>
          <w:ilvl w:val="0"/>
          <w:numId w:val="2"/>
        </w:numPr>
        <w:tabs>
          <w:tab w:val="left" w:pos="4536"/>
        </w:tabs>
        <w:ind w:firstLine="640" w:firstLineChars="200"/>
        <w:rPr>
          <w:rFonts w:ascii="仿宋" w:hAnsi="仿宋" w:eastAsia="仿宋"/>
          <w:sz w:val="32"/>
          <w:szCs w:val="32"/>
        </w:rPr>
      </w:pPr>
      <w:r>
        <w:rPr>
          <w:rFonts w:hint="eastAsia" w:ascii="仿宋" w:hAnsi="仿宋" w:eastAsia="仿宋"/>
          <w:sz w:val="32"/>
          <w:szCs w:val="32"/>
        </w:rPr>
        <w:t>实训耗材计划申请</w:t>
      </w:r>
    </w:p>
    <w:p>
      <w:pPr>
        <w:tabs>
          <w:tab w:val="left" w:pos="4536"/>
        </w:tabs>
        <w:ind w:firstLine="640" w:firstLineChars="200"/>
        <w:rPr>
          <w:rFonts w:ascii="仿宋" w:hAnsi="仿宋" w:eastAsia="仿宋"/>
          <w:sz w:val="32"/>
          <w:szCs w:val="32"/>
        </w:rPr>
      </w:pPr>
      <w:r>
        <w:rPr>
          <w:rFonts w:hint="eastAsia" w:ascii="仿宋" w:hAnsi="仿宋" w:eastAsia="仿宋"/>
          <w:sz w:val="32"/>
          <w:szCs w:val="32"/>
        </w:rPr>
        <w:t>1.每学期结束前，各</w:t>
      </w:r>
      <w:r>
        <w:rPr>
          <w:rFonts w:hint="eastAsia" w:ascii="仿宋" w:hAnsi="仿宋" w:eastAsia="仿宋"/>
          <w:sz w:val="32"/>
          <w:szCs w:val="32"/>
          <w:lang w:eastAsia="zh-CN"/>
        </w:rPr>
        <w:t>二级学院</w:t>
      </w:r>
      <w:r>
        <w:rPr>
          <w:rFonts w:hint="eastAsia" w:ascii="仿宋" w:hAnsi="仿宋" w:eastAsia="仿宋"/>
          <w:sz w:val="32"/>
          <w:szCs w:val="32"/>
        </w:rPr>
        <w:t>根据下一学期教学任务填写“耗材采购计划表（模版）.xlsx”。该表格可从办公系统（OA）审批流程“实训耗材计划申请表”中下载。</w:t>
      </w:r>
    </w:p>
    <w:p>
      <w:pPr>
        <w:tabs>
          <w:tab w:val="left" w:pos="4536"/>
        </w:tabs>
        <w:ind w:firstLine="640" w:firstLineChars="200"/>
        <w:rPr>
          <w:rFonts w:ascii="仿宋" w:hAnsi="仿宋" w:eastAsia="仿宋"/>
          <w:sz w:val="32"/>
          <w:szCs w:val="32"/>
        </w:rPr>
      </w:pPr>
      <w:r>
        <w:rPr>
          <w:rFonts w:hint="eastAsia" w:ascii="仿宋" w:hAnsi="仿宋" w:eastAsia="仿宋"/>
          <w:sz w:val="32"/>
          <w:szCs w:val="32"/>
        </w:rPr>
        <w:t>2.各</w:t>
      </w:r>
      <w:r>
        <w:rPr>
          <w:rFonts w:hint="eastAsia" w:ascii="仿宋" w:hAnsi="仿宋" w:eastAsia="仿宋"/>
          <w:sz w:val="32"/>
          <w:szCs w:val="32"/>
          <w:lang w:eastAsia="zh-CN"/>
        </w:rPr>
        <w:t>二级学院</w:t>
      </w:r>
      <w:r>
        <w:rPr>
          <w:rFonts w:hint="eastAsia" w:ascii="仿宋" w:hAnsi="仿宋" w:eastAsia="仿宋"/>
          <w:sz w:val="32"/>
          <w:szCs w:val="32"/>
        </w:rPr>
        <w:t>实训管理员在学期结束前在办公系统（OA）发起“实训耗材计划申请”。实训管理员在发起申请前需对原有库存进行盘点，便于核准申报数量。</w:t>
      </w:r>
      <w:r>
        <w:rPr>
          <w:rFonts w:hint="eastAsia" w:ascii="仿宋" w:hAnsi="仿宋" w:eastAsia="仿宋"/>
          <w:sz w:val="32"/>
          <w:szCs w:val="32"/>
          <w:lang w:eastAsia="zh-CN"/>
        </w:rPr>
        <w:t>二级学院</w:t>
      </w:r>
      <w:r>
        <w:rPr>
          <w:rFonts w:hint="eastAsia" w:ascii="仿宋" w:hAnsi="仿宋" w:eastAsia="仿宋"/>
          <w:sz w:val="32"/>
          <w:szCs w:val="32"/>
        </w:rPr>
        <w:t>负责人对申报耗材数量、资金限额及可行性进行审核并提交申请。</w:t>
      </w:r>
    </w:p>
    <w:p>
      <w:pPr>
        <w:tabs>
          <w:tab w:val="left" w:pos="4536"/>
        </w:tabs>
        <w:ind w:firstLine="640" w:firstLineChars="200"/>
        <w:rPr>
          <w:rFonts w:ascii="仿宋" w:hAnsi="仿宋" w:eastAsia="仿宋"/>
          <w:sz w:val="32"/>
          <w:szCs w:val="32"/>
        </w:rPr>
      </w:pPr>
      <w:r>
        <w:rPr>
          <w:rFonts w:hint="eastAsia" w:ascii="仿宋" w:hAnsi="仿宋" w:eastAsia="仿宋"/>
          <w:sz w:val="32"/>
          <w:szCs w:val="32"/>
        </w:rPr>
        <w:t>3.教务处完成初审后按照所需资金范围报送相关校领导审批后归档。</w:t>
      </w:r>
    </w:p>
    <w:p>
      <w:pPr>
        <w:tabs>
          <w:tab w:val="left" w:pos="4536"/>
        </w:tabs>
        <w:ind w:firstLine="640" w:firstLineChars="200"/>
        <w:rPr>
          <w:rFonts w:ascii="仿宋" w:hAnsi="仿宋" w:eastAsia="仿宋"/>
          <w:sz w:val="32"/>
          <w:szCs w:val="32"/>
        </w:rPr>
      </w:pPr>
      <w:r>
        <w:rPr>
          <w:rFonts w:hint="eastAsia" w:ascii="仿宋" w:hAnsi="仿宋" w:eastAsia="仿宋"/>
          <w:sz w:val="32"/>
          <w:szCs w:val="32"/>
        </w:rPr>
        <w:t>4.每学期第十周开启“实训耗材计划申请”补报流程，其他时间不再审核耗材计划。</w:t>
      </w:r>
    </w:p>
    <w:p>
      <w:pPr>
        <w:numPr>
          <w:ilvl w:val="0"/>
          <w:numId w:val="2"/>
        </w:numPr>
        <w:tabs>
          <w:tab w:val="left" w:pos="4536"/>
        </w:tabs>
        <w:ind w:firstLine="640" w:firstLineChars="200"/>
        <w:rPr>
          <w:rFonts w:ascii="仿宋" w:hAnsi="仿宋" w:eastAsia="仿宋"/>
          <w:sz w:val="32"/>
          <w:szCs w:val="32"/>
        </w:rPr>
      </w:pPr>
      <w:r>
        <w:rPr>
          <w:rFonts w:hint="eastAsia" w:ascii="仿宋" w:hAnsi="仿宋" w:eastAsia="仿宋"/>
          <w:sz w:val="32"/>
          <w:szCs w:val="32"/>
        </w:rPr>
        <w:t>实训耗材申购</w:t>
      </w:r>
    </w:p>
    <w:p>
      <w:pPr>
        <w:tabs>
          <w:tab w:val="left" w:pos="4536"/>
        </w:tabs>
        <w:ind w:firstLine="640" w:firstLineChars="200"/>
        <w:rPr>
          <w:rFonts w:ascii="仿宋" w:hAnsi="仿宋" w:eastAsia="仿宋"/>
          <w:sz w:val="32"/>
          <w:szCs w:val="32"/>
        </w:rPr>
      </w:pPr>
      <w:r>
        <w:rPr>
          <w:rFonts w:hint="eastAsia" w:ascii="仿宋" w:hAnsi="仿宋" w:eastAsia="仿宋"/>
          <w:sz w:val="32"/>
          <w:szCs w:val="32"/>
        </w:rPr>
        <w:t>1.</w:t>
      </w:r>
      <w:r>
        <w:rPr>
          <w:rFonts w:hint="eastAsia" w:ascii="仿宋" w:hAnsi="仿宋" w:eastAsia="仿宋"/>
          <w:sz w:val="32"/>
          <w:szCs w:val="32"/>
          <w:lang w:eastAsia="zh-CN"/>
        </w:rPr>
        <w:t>二级学院</w:t>
      </w:r>
      <w:r>
        <w:rPr>
          <w:rFonts w:hint="eastAsia" w:ascii="仿宋" w:hAnsi="仿宋" w:eastAsia="仿宋"/>
          <w:sz w:val="32"/>
          <w:szCs w:val="32"/>
        </w:rPr>
        <w:t>耗材采购人员在执行采购任务前在办公系统（OA）中发起“实训耗材（含危化品）申购”流程。填写需采购的耗材信息，并关联上以流程中“实训耗材计划申请”流程。计划申请流程可查询同一</w:t>
      </w:r>
      <w:r>
        <w:rPr>
          <w:rFonts w:hint="eastAsia" w:ascii="仿宋" w:hAnsi="仿宋" w:eastAsia="仿宋"/>
          <w:sz w:val="32"/>
          <w:szCs w:val="32"/>
          <w:lang w:eastAsia="zh-CN"/>
        </w:rPr>
        <w:t>二级学院</w:t>
      </w:r>
      <w:r>
        <w:rPr>
          <w:rFonts w:hint="eastAsia" w:ascii="仿宋" w:hAnsi="仿宋" w:eastAsia="仿宋"/>
          <w:sz w:val="32"/>
          <w:szCs w:val="32"/>
        </w:rPr>
        <w:t>内的相关流程，不可跨系查询。</w:t>
      </w:r>
    </w:p>
    <w:p>
      <w:pPr>
        <w:tabs>
          <w:tab w:val="left" w:pos="4536"/>
        </w:tabs>
        <w:ind w:firstLine="640" w:firstLineChars="200"/>
        <w:rPr>
          <w:rFonts w:ascii="仿宋" w:hAnsi="仿宋" w:eastAsia="仿宋"/>
          <w:sz w:val="32"/>
          <w:szCs w:val="32"/>
        </w:rPr>
      </w:pPr>
      <w:r>
        <w:rPr>
          <w:rFonts w:hint="eastAsia" w:ascii="仿宋" w:hAnsi="仿宋" w:eastAsia="仿宋"/>
          <w:sz w:val="32"/>
          <w:szCs w:val="32"/>
        </w:rPr>
        <w:t>2.填写完成后提交审批，</w:t>
      </w:r>
      <w:r>
        <w:rPr>
          <w:rFonts w:hint="eastAsia" w:ascii="仿宋" w:hAnsi="仿宋" w:eastAsia="仿宋"/>
          <w:sz w:val="32"/>
          <w:szCs w:val="32"/>
          <w:lang w:eastAsia="zh-CN"/>
        </w:rPr>
        <w:t>二级学院</w:t>
      </w:r>
      <w:r>
        <w:rPr>
          <w:rFonts w:hint="eastAsia" w:ascii="仿宋" w:hAnsi="仿宋" w:eastAsia="仿宋"/>
          <w:sz w:val="32"/>
          <w:szCs w:val="32"/>
        </w:rPr>
        <w:t>实训管理员对申请耗材的名称、数量、计划序号进行审核，</w:t>
      </w:r>
      <w:r>
        <w:rPr>
          <w:rFonts w:hint="eastAsia" w:ascii="仿宋" w:hAnsi="仿宋" w:eastAsia="仿宋"/>
          <w:sz w:val="32"/>
          <w:szCs w:val="32"/>
          <w:lang w:eastAsia="zh-CN"/>
        </w:rPr>
        <w:t>二级学院</w:t>
      </w:r>
      <w:r>
        <w:rPr>
          <w:rFonts w:hint="eastAsia" w:ascii="仿宋" w:hAnsi="仿宋" w:eastAsia="仿宋"/>
          <w:sz w:val="32"/>
          <w:szCs w:val="32"/>
        </w:rPr>
        <w:t>负责人审批，同类耗材需在统一申请流程申报，金额超过1万（含）元的审批项目系统将流转至分管副校长审批，金额超过3万元（含）的审批项目系统将流转至分管副校长及校长进行审批。</w:t>
      </w:r>
    </w:p>
    <w:p>
      <w:pPr>
        <w:tabs>
          <w:tab w:val="left" w:pos="4536"/>
        </w:tabs>
        <w:ind w:firstLine="640" w:firstLineChars="200"/>
        <w:rPr>
          <w:rFonts w:ascii="仿宋" w:hAnsi="仿宋" w:eastAsia="仿宋"/>
          <w:sz w:val="32"/>
          <w:szCs w:val="32"/>
        </w:rPr>
      </w:pPr>
      <w:r>
        <w:rPr>
          <w:rFonts w:hint="eastAsia" w:ascii="仿宋" w:hAnsi="仿宋" w:eastAsia="仿宋"/>
          <w:sz w:val="32"/>
          <w:szCs w:val="32"/>
        </w:rPr>
        <w:t>3.审批结束后，根据学院“温职院教〔</w:t>
      </w:r>
      <w:r>
        <w:rPr>
          <w:rFonts w:ascii="仿宋" w:hAnsi="仿宋" w:eastAsia="仿宋"/>
          <w:sz w:val="32"/>
          <w:szCs w:val="32"/>
        </w:rPr>
        <w:t>2020〕27号</w:t>
      </w:r>
      <w:r>
        <w:rPr>
          <w:rFonts w:hint="eastAsia" w:ascii="仿宋" w:hAnsi="仿宋" w:eastAsia="仿宋"/>
          <w:sz w:val="32"/>
          <w:szCs w:val="32"/>
        </w:rPr>
        <w:t>”文件规定，金额小于3万元的项目由各</w:t>
      </w:r>
      <w:r>
        <w:rPr>
          <w:rFonts w:hint="eastAsia" w:ascii="仿宋" w:hAnsi="仿宋" w:eastAsia="仿宋"/>
          <w:sz w:val="32"/>
          <w:szCs w:val="32"/>
          <w:lang w:eastAsia="zh-CN"/>
        </w:rPr>
        <w:t>二级学院</w:t>
      </w:r>
      <w:r>
        <w:rPr>
          <w:rFonts w:hint="eastAsia" w:ascii="仿宋" w:hAnsi="仿宋" w:eastAsia="仿宋"/>
          <w:sz w:val="32"/>
          <w:szCs w:val="32"/>
        </w:rPr>
        <w:t>在“政采云”平台进行自行采购，金额超过3万元（含）的项目由资产管理处组织统一招标采购。</w:t>
      </w:r>
    </w:p>
    <w:p>
      <w:pPr>
        <w:numPr>
          <w:ilvl w:val="0"/>
          <w:numId w:val="2"/>
        </w:numPr>
        <w:tabs>
          <w:tab w:val="left" w:pos="4536"/>
        </w:tabs>
        <w:ind w:firstLine="640" w:firstLineChars="200"/>
        <w:rPr>
          <w:rFonts w:ascii="仿宋" w:hAnsi="仿宋" w:eastAsia="仿宋"/>
          <w:sz w:val="32"/>
          <w:szCs w:val="32"/>
        </w:rPr>
      </w:pPr>
      <w:r>
        <w:rPr>
          <w:rFonts w:hint="eastAsia" w:ascii="仿宋" w:hAnsi="仿宋" w:eastAsia="仿宋"/>
          <w:sz w:val="32"/>
          <w:szCs w:val="32"/>
        </w:rPr>
        <w:t>危化品申购</w:t>
      </w:r>
    </w:p>
    <w:p>
      <w:pPr>
        <w:tabs>
          <w:tab w:val="left" w:pos="4536"/>
        </w:tabs>
        <w:ind w:firstLine="640" w:firstLineChars="200"/>
        <w:rPr>
          <w:rFonts w:ascii="仿宋" w:hAnsi="仿宋" w:eastAsia="仿宋"/>
          <w:sz w:val="32"/>
          <w:szCs w:val="32"/>
        </w:rPr>
      </w:pPr>
      <w:r>
        <w:rPr>
          <w:rFonts w:hint="eastAsia" w:ascii="仿宋" w:hAnsi="仿宋" w:eastAsia="仿宋"/>
          <w:sz w:val="32"/>
          <w:szCs w:val="32"/>
        </w:rPr>
        <w:t>危化品采购前必须填写“实训耗材（含危化品）申购”申请，在流程中“是否危化品”项目中填写“是”选项。审批完成后方可购买。其申购流程参考“实训耗材申购”第3点。</w:t>
      </w:r>
    </w:p>
    <w:p>
      <w:pPr>
        <w:numPr>
          <w:ilvl w:val="0"/>
          <w:numId w:val="2"/>
        </w:numPr>
        <w:tabs>
          <w:tab w:val="left" w:pos="4536"/>
        </w:tabs>
        <w:ind w:firstLine="640" w:firstLineChars="200"/>
        <w:rPr>
          <w:rFonts w:ascii="仿宋" w:hAnsi="仿宋" w:eastAsia="仿宋"/>
          <w:sz w:val="32"/>
          <w:szCs w:val="32"/>
        </w:rPr>
      </w:pPr>
      <w:r>
        <w:rPr>
          <w:rFonts w:hint="eastAsia" w:ascii="仿宋" w:hAnsi="仿宋" w:eastAsia="仿宋"/>
          <w:sz w:val="32"/>
          <w:szCs w:val="32"/>
        </w:rPr>
        <w:t>入库管理及报销</w:t>
      </w:r>
    </w:p>
    <w:p>
      <w:pPr>
        <w:tabs>
          <w:tab w:val="left" w:pos="4536"/>
        </w:tabs>
        <w:ind w:firstLine="640" w:firstLineChars="200"/>
        <w:rPr>
          <w:rFonts w:ascii="仿宋" w:hAnsi="仿宋" w:eastAsia="仿宋"/>
          <w:sz w:val="32"/>
          <w:szCs w:val="32"/>
        </w:rPr>
      </w:pPr>
      <w:r>
        <w:rPr>
          <w:rFonts w:hint="eastAsia" w:ascii="仿宋" w:hAnsi="仿宋" w:eastAsia="仿宋"/>
          <w:sz w:val="32"/>
          <w:szCs w:val="32"/>
        </w:rPr>
        <w:t>1.完成采购后应尽早进行耗材入库工作。耗材入库由各</w:t>
      </w:r>
      <w:r>
        <w:rPr>
          <w:rFonts w:hint="eastAsia" w:ascii="仿宋" w:hAnsi="仿宋" w:eastAsia="仿宋"/>
          <w:sz w:val="32"/>
          <w:szCs w:val="32"/>
          <w:lang w:eastAsia="zh-CN"/>
        </w:rPr>
        <w:t>二级学院</w:t>
      </w:r>
      <w:r>
        <w:rPr>
          <w:rFonts w:hint="eastAsia" w:ascii="仿宋" w:hAnsi="仿宋" w:eastAsia="仿宋"/>
          <w:sz w:val="32"/>
          <w:szCs w:val="32"/>
        </w:rPr>
        <w:t>实训管理员在钉钉平台“冠唐云仓库”中完成。</w:t>
      </w:r>
    </w:p>
    <w:p>
      <w:pPr>
        <w:tabs>
          <w:tab w:val="left" w:pos="4536"/>
        </w:tabs>
        <w:ind w:firstLine="640" w:firstLineChars="200"/>
        <w:rPr>
          <w:rFonts w:hint="default" w:ascii="仿宋" w:hAnsi="仿宋" w:eastAsia="仿宋"/>
          <w:sz w:val="32"/>
          <w:szCs w:val="32"/>
          <w:lang w:val="en-US" w:eastAsia="zh-CN"/>
        </w:rPr>
      </w:pPr>
      <w:r>
        <w:rPr>
          <w:rFonts w:hint="eastAsia" w:ascii="仿宋" w:hAnsi="仿宋" w:eastAsia="仿宋"/>
          <w:sz w:val="32"/>
          <w:szCs w:val="32"/>
        </w:rPr>
        <w:t>2.打印入库单后，相关负责人签字，</w:t>
      </w:r>
      <w:r>
        <w:rPr>
          <w:rFonts w:hint="eastAsia" w:ascii="仿宋" w:hAnsi="仿宋" w:eastAsia="仿宋"/>
          <w:sz w:val="32"/>
          <w:szCs w:val="32"/>
          <w:lang w:eastAsia="zh-CN"/>
        </w:rPr>
        <w:t>二级学院</w:t>
      </w:r>
      <w:r>
        <w:rPr>
          <w:rFonts w:hint="eastAsia" w:ascii="仿宋" w:hAnsi="仿宋" w:eastAsia="仿宋"/>
          <w:sz w:val="32"/>
          <w:szCs w:val="32"/>
        </w:rPr>
        <w:t>用印后提交报销流程。“GRP-U8大众版”报销流程附件中需上传审批流程（pdf）、入库单等材料。</w:t>
      </w:r>
      <w:r>
        <w:rPr>
          <w:rFonts w:hint="eastAsia" w:ascii="仿宋" w:hAnsi="仿宋" w:eastAsia="仿宋"/>
          <w:sz w:val="32"/>
          <w:szCs w:val="32"/>
          <w:lang w:val="en-US" w:eastAsia="zh-CN"/>
        </w:rPr>
        <w:t>并在报销单中勾选事前审批，完成报销流程填报。</w:t>
      </w:r>
    </w:p>
    <w:p>
      <w:pPr>
        <w:numPr>
          <w:ilvl w:val="0"/>
          <w:numId w:val="2"/>
        </w:numPr>
        <w:tabs>
          <w:tab w:val="left" w:pos="4536"/>
        </w:tabs>
        <w:ind w:firstLine="640" w:firstLineChars="200"/>
        <w:rPr>
          <w:rFonts w:ascii="仿宋" w:hAnsi="仿宋" w:eastAsia="仿宋"/>
          <w:sz w:val="32"/>
          <w:szCs w:val="32"/>
        </w:rPr>
      </w:pPr>
      <w:r>
        <w:rPr>
          <w:rFonts w:hint="eastAsia" w:ascii="仿宋" w:hAnsi="仿宋" w:eastAsia="仿宋"/>
          <w:sz w:val="32"/>
          <w:szCs w:val="32"/>
        </w:rPr>
        <w:t>库存管理</w:t>
      </w:r>
    </w:p>
    <w:p>
      <w:pPr>
        <w:tabs>
          <w:tab w:val="left" w:pos="4536"/>
        </w:tabs>
        <w:ind w:firstLine="640" w:firstLineChars="200"/>
        <w:rPr>
          <w:rFonts w:ascii="仿宋" w:hAnsi="仿宋" w:eastAsia="仿宋"/>
          <w:sz w:val="32"/>
          <w:szCs w:val="32"/>
        </w:rPr>
      </w:pPr>
      <w:r>
        <w:rPr>
          <w:rFonts w:hint="eastAsia" w:ascii="仿宋" w:hAnsi="仿宋" w:eastAsia="仿宋"/>
          <w:sz w:val="32"/>
          <w:szCs w:val="32"/>
        </w:rPr>
        <w:t>1.各</w:t>
      </w:r>
      <w:r>
        <w:rPr>
          <w:rFonts w:hint="eastAsia" w:ascii="仿宋" w:hAnsi="仿宋" w:eastAsia="仿宋"/>
          <w:sz w:val="32"/>
          <w:szCs w:val="32"/>
          <w:lang w:eastAsia="zh-CN"/>
        </w:rPr>
        <w:t>二级学院</w:t>
      </w:r>
      <w:r>
        <w:rPr>
          <w:rFonts w:hint="eastAsia" w:ascii="仿宋" w:hAnsi="仿宋" w:eastAsia="仿宋"/>
          <w:sz w:val="32"/>
          <w:szCs w:val="32"/>
        </w:rPr>
        <w:t>实训管理员将“实训耗材计划申请表”货品名称导入各自分管仓库，各</w:t>
      </w:r>
      <w:r>
        <w:rPr>
          <w:rFonts w:hint="eastAsia" w:ascii="仿宋" w:hAnsi="仿宋" w:eastAsia="仿宋"/>
          <w:sz w:val="32"/>
          <w:szCs w:val="32"/>
          <w:lang w:eastAsia="zh-CN"/>
        </w:rPr>
        <w:t>二级学院</w:t>
      </w:r>
      <w:r>
        <w:rPr>
          <w:rFonts w:hint="eastAsia" w:ascii="仿宋" w:hAnsi="仿宋" w:eastAsia="仿宋"/>
          <w:sz w:val="32"/>
          <w:szCs w:val="32"/>
        </w:rPr>
        <w:t>仓库均设置有“耗材库、项目库、危化品”三个仓库。耗材库用于存放学期教学用耗材，项目库用于存放教改课题、龙头专业、特批项目等耗材，危化品需单独管理。</w:t>
      </w:r>
    </w:p>
    <w:p>
      <w:pPr>
        <w:tabs>
          <w:tab w:val="left" w:pos="4536"/>
        </w:tabs>
        <w:ind w:firstLine="640" w:firstLineChars="200"/>
        <w:rPr>
          <w:rFonts w:ascii="仿宋" w:hAnsi="仿宋" w:eastAsia="仿宋"/>
          <w:sz w:val="32"/>
          <w:szCs w:val="32"/>
        </w:rPr>
      </w:pPr>
      <w:r>
        <w:rPr>
          <w:rFonts w:hint="eastAsia" w:ascii="仿宋" w:hAnsi="仿宋" w:eastAsia="仿宋"/>
          <w:sz w:val="32"/>
          <w:szCs w:val="32"/>
        </w:rPr>
        <w:t>2.每个仓库必须按照耗材、低值耐用品两个类型严格划分物品类型。</w:t>
      </w:r>
    </w:p>
    <w:p>
      <w:pPr>
        <w:tabs>
          <w:tab w:val="left" w:pos="4536"/>
        </w:tabs>
        <w:ind w:firstLine="640" w:firstLineChars="200"/>
        <w:rPr>
          <w:rFonts w:ascii="仿宋" w:hAnsi="仿宋" w:eastAsia="仿宋"/>
          <w:sz w:val="32"/>
          <w:szCs w:val="32"/>
        </w:rPr>
      </w:pPr>
      <w:r>
        <w:rPr>
          <w:rFonts w:hint="eastAsia" w:ascii="仿宋" w:hAnsi="仿宋" w:eastAsia="仿宋"/>
          <w:sz w:val="32"/>
          <w:szCs w:val="32"/>
        </w:rPr>
        <w:t>3.耗材名称在与发票明细相同的前提下尽量采用一个名词作为库存物品名称。</w:t>
      </w:r>
    </w:p>
    <w:p>
      <w:pPr>
        <w:tabs>
          <w:tab w:val="left" w:pos="4536"/>
        </w:tabs>
        <w:ind w:firstLine="640" w:firstLineChars="200"/>
        <w:rPr>
          <w:rFonts w:ascii="仿宋" w:hAnsi="仿宋" w:eastAsia="仿宋"/>
          <w:sz w:val="32"/>
          <w:szCs w:val="32"/>
        </w:rPr>
      </w:pPr>
      <w:r>
        <w:rPr>
          <w:rFonts w:hint="eastAsia" w:ascii="仿宋" w:hAnsi="仿宋" w:eastAsia="仿宋"/>
          <w:sz w:val="32"/>
          <w:szCs w:val="32"/>
        </w:rPr>
        <w:t>4.各</w:t>
      </w:r>
      <w:r>
        <w:rPr>
          <w:rFonts w:hint="eastAsia" w:ascii="仿宋" w:hAnsi="仿宋" w:eastAsia="仿宋"/>
          <w:sz w:val="32"/>
          <w:szCs w:val="32"/>
          <w:lang w:eastAsia="zh-CN"/>
        </w:rPr>
        <w:t>二级学院</w:t>
      </w:r>
      <w:r>
        <w:rPr>
          <w:rFonts w:hint="eastAsia" w:ascii="仿宋" w:hAnsi="仿宋" w:eastAsia="仿宋"/>
          <w:sz w:val="32"/>
          <w:szCs w:val="32"/>
        </w:rPr>
        <w:t>实训管理员填写入库单，核对耗材信息，入库单填写时需填写对应的发票号码及采购人、验收人信息。</w:t>
      </w:r>
    </w:p>
    <w:p>
      <w:pPr>
        <w:tabs>
          <w:tab w:val="left" w:pos="4536"/>
        </w:tabs>
        <w:ind w:firstLine="640" w:firstLineChars="200"/>
        <w:rPr>
          <w:rFonts w:ascii="仿宋" w:hAnsi="仿宋" w:eastAsia="仿宋"/>
          <w:sz w:val="32"/>
          <w:szCs w:val="32"/>
        </w:rPr>
      </w:pPr>
      <w:r>
        <w:rPr>
          <w:rFonts w:hint="eastAsia" w:ascii="仿宋" w:hAnsi="仿宋" w:eastAsia="仿宋"/>
          <w:sz w:val="32"/>
          <w:szCs w:val="32"/>
        </w:rPr>
        <w:t>5.各</w:t>
      </w:r>
      <w:r>
        <w:rPr>
          <w:rFonts w:hint="eastAsia" w:ascii="仿宋" w:hAnsi="仿宋" w:eastAsia="仿宋"/>
          <w:sz w:val="32"/>
          <w:szCs w:val="32"/>
          <w:lang w:eastAsia="zh-CN"/>
        </w:rPr>
        <w:t>二级学院</w:t>
      </w:r>
      <w:r>
        <w:rPr>
          <w:rFonts w:hint="eastAsia" w:ascii="仿宋" w:hAnsi="仿宋" w:eastAsia="仿宋"/>
          <w:sz w:val="32"/>
          <w:szCs w:val="32"/>
        </w:rPr>
        <w:t>根据学校提供的出入库模版修改各自出入库单模版文件，报销前打印入库单。</w:t>
      </w:r>
    </w:p>
    <w:p>
      <w:pPr>
        <w:tabs>
          <w:tab w:val="left" w:pos="4536"/>
        </w:tabs>
        <w:ind w:firstLine="640" w:firstLineChars="200"/>
        <w:rPr>
          <w:rFonts w:ascii="仿宋" w:hAnsi="仿宋" w:eastAsia="仿宋"/>
          <w:sz w:val="32"/>
          <w:szCs w:val="32"/>
        </w:rPr>
      </w:pPr>
      <w:r>
        <w:rPr>
          <w:rFonts w:hint="eastAsia" w:ascii="仿宋" w:hAnsi="仿宋" w:eastAsia="仿宋"/>
          <w:sz w:val="32"/>
          <w:szCs w:val="32"/>
        </w:rPr>
        <w:t>6.耗材进行出库流水管理，低值耐用品需进行出库领用、退库归还、报废出库等管理。杜绝低耐品重复采购出现的资源浪费现象。</w:t>
      </w:r>
    </w:p>
    <w:p>
      <w:pPr>
        <w:numPr>
          <w:ilvl w:val="0"/>
          <w:numId w:val="2"/>
        </w:numPr>
        <w:tabs>
          <w:tab w:val="left" w:pos="4536"/>
        </w:tabs>
        <w:ind w:firstLine="640" w:firstLineChars="200"/>
        <w:rPr>
          <w:rFonts w:ascii="仿宋" w:hAnsi="仿宋" w:eastAsia="仿宋"/>
          <w:sz w:val="32"/>
          <w:szCs w:val="32"/>
        </w:rPr>
      </w:pPr>
      <w:r>
        <w:rPr>
          <w:rFonts w:hint="eastAsia" w:ascii="仿宋" w:hAnsi="仿宋" w:eastAsia="仿宋"/>
          <w:sz w:val="32"/>
          <w:szCs w:val="32"/>
        </w:rPr>
        <w:t>出库销存管理</w:t>
      </w:r>
    </w:p>
    <w:p>
      <w:pPr>
        <w:tabs>
          <w:tab w:val="left" w:pos="4536"/>
        </w:tabs>
        <w:ind w:firstLine="640" w:firstLineChars="200"/>
        <w:rPr>
          <w:rFonts w:ascii="仿宋" w:hAnsi="仿宋" w:eastAsia="仿宋"/>
          <w:sz w:val="32"/>
          <w:szCs w:val="32"/>
        </w:rPr>
      </w:pPr>
      <w:r>
        <w:rPr>
          <w:rFonts w:hint="eastAsia" w:ascii="仿宋" w:hAnsi="仿宋" w:eastAsia="仿宋"/>
          <w:sz w:val="32"/>
          <w:szCs w:val="32"/>
        </w:rPr>
        <w:t>1.各</w:t>
      </w:r>
      <w:r>
        <w:rPr>
          <w:rFonts w:hint="eastAsia" w:ascii="仿宋" w:hAnsi="仿宋" w:eastAsia="仿宋"/>
          <w:sz w:val="32"/>
          <w:szCs w:val="32"/>
          <w:lang w:eastAsia="zh-CN"/>
        </w:rPr>
        <w:t>二级学院</w:t>
      </w:r>
      <w:r>
        <w:rPr>
          <w:rFonts w:hint="eastAsia" w:ascii="仿宋" w:hAnsi="仿宋" w:eastAsia="仿宋"/>
          <w:sz w:val="32"/>
          <w:szCs w:val="32"/>
        </w:rPr>
        <w:t>每月25日前完成当月的出库销存工作。</w:t>
      </w:r>
    </w:p>
    <w:p>
      <w:pPr>
        <w:tabs>
          <w:tab w:val="left" w:pos="4536"/>
        </w:tabs>
        <w:ind w:firstLine="640" w:firstLineChars="200"/>
        <w:rPr>
          <w:rFonts w:ascii="仿宋" w:hAnsi="仿宋" w:eastAsia="仿宋"/>
          <w:sz w:val="32"/>
          <w:szCs w:val="32"/>
        </w:rPr>
      </w:pPr>
      <w:r>
        <w:rPr>
          <w:rFonts w:hint="eastAsia" w:ascii="仿宋" w:hAnsi="仿宋" w:eastAsia="仿宋"/>
          <w:sz w:val="32"/>
          <w:szCs w:val="32"/>
        </w:rPr>
        <w:t>2.各</w:t>
      </w:r>
      <w:r>
        <w:rPr>
          <w:rFonts w:hint="eastAsia" w:ascii="仿宋" w:hAnsi="仿宋" w:eastAsia="仿宋"/>
          <w:sz w:val="32"/>
          <w:szCs w:val="32"/>
          <w:lang w:eastAsia="zh-CN"/>
        </w:rPr>
        <w:t>二级学院</w:t>
      </w:r>
      <w:r>
        <w:rPr>
          <w:rFonts w:hint="eastAsia" w:ascii="仿宋" w:hAnsi="仿宋" w:eastAsia="仿宋"/>
          <w:sz w:val="32"/>
          <w:szCs w:val="32"/>
        </w:rPr>
        <w:t>实训科每月对耗材进行盘点一次，汇总出库单。出库单中</w:t>
      </w:r>
      <w:r>
        <w:rPr>
          <w:rFonts w:hint="eastAsia" w:ascii="仿宋" w:hAnsi="仿宋" w:eastAsia="仿宋"/>
          <w:sz w:val="32"/>
          <w:szCs w:val="32"/>
          <w:lang w:eastAsia="zh-CN"/>
        </w:rPr>
        <w:t>二级学院</w:t>
      </w:r>
      <w:r>
        <w:rPr>
          <w:rFonts w:hint="eastAsia" w:ascii="仿宋" w:hAnsi="仿宋" w:eastAsia="仿宋"/>
          <w:sz w:val="32"/>
          <w:szCs w:val="32"/>
        </w:rPr>
        <w:t>负责人签字审核后用印，上传“</w:t>
      </w:r>
      <w:r>
        <w:rPr>
          <w:rFonts w:ascii="仿宋" w:hAnsi="仿宋" w:eastAsia="仿宋"/>
          <w:sz w:val="32"/>
          <w:szCs w:val="32"/>
        </w:rPr>
        <w:t>GRP-U8大众版</w:t>
      </w:r>
      <w:r>
        <w:rPr>
          <w:rFonts w:hint="eastAsia" w:ascii="仿宋" w:hAnsi="仿宋" w:eastAsia="仿宋"/>
          <w:sz w:val="32"/>
          <w:szCs w:val="32"/>
        </w:rPr>
        <w:t>”财务管理系统。</w:t>
      </w:r>
    </w:p>
    <w:p>
      <w:pPr>
        <w:numPr>
          <w:ilvl w:val="0"/>
          <w:numId w:val="3"/>
        </w:numPr>
        <w:tabs>
          <w:tab w:val="left" w:pos="4536"/>
        </w:tabs>
        <w:jc w:val="center"/>
        <w:rPr>
          <w:rFonts w:ascii="黑体" w:hAnsi="黑体" w:eastAsia="黑体"/>
          <w:sz w:val="32"/>
          <w:szCs w:val="32"/>
        </w:rPr>
      </w:pPr>
      <w:r>
        <w:rPr>
          <w:rFonts w:hint="eastAsia" w:ascii="黑体" w:hAnsi="黑体" w:eastAsia="黑体"/>
          <w:sz w:val="32"/>
          <w:szCs w:val="32"/>
        </w:rPr>
        <w:t>竞赛申报及耗材管理</w:t>
      </w:r>
    </w:p>
    <w:p>
      <w:pPr>
        <w:ind w:firstLine="640" w:firstLineChars="200"/>
        <w:jc w:val="left"/>
        <w:rPr>
          <w:rFonts w:ascii="仿宋" w:hAnsi="仿宋" w:eastAsia="仿宋"/>
          <w:sz w:val="32"/>
          <w:szCs w:val="32"/>
        </w:rPr>
      </w:pPr>
      <w:r>
        <w:rPr>
          <w:rFonts w:hint="eastAsia" w:ascii="仿宋" w:hAnsi="仿宋" w:eastAsia="仿宋"/>
          <w:sz w:val="32"/>
          <w:szCs w:val="32"/>
        </w:rPr>
        <w:t>竞赛项目包括校赛、职业技能竞赛、学科竞赛、挑战杯及乡村振兴创意大赛、互联网+创业创新、职业生涯规划大赛等赛项，以下统称“竞赛”。</w:t>
      </w:r>
    </w:p>
    <w:p>
      <w:pPr>
        <w:numPr>
          <w:ilvl w:val="0"/>
          <w:numId w:val="4"/>
        </w:numPr>
        <w:tabs>
          <w:tab w:val="left" w:pos="4536"/>
        </w:tabs>
        <w:rPr>
          <w:rFonts w:ascii="仿宋" w:hAnsi="仿宋" w:eastAsia="仿宋"/>
          <w:sz w:val="32"/>
          <w:szCs w:val="32"/>
        </w:rPr>
      </w:pPr>
      <w:r>
        <w:rPr>
          <w:rFonts w:hint="eastAsia" w:ascii="仿宋" w:hAnsi="仿宋" w:eastAsia="仿宋"/>
          <w:sz w:val="32"/>
          <w:szCs w:val="32"/>
        </w:rPr>
        <w:t>参赛计划申报</w:t>
      </w:r>
    </w:p>
    <w:p>
      <w:pPr>
        <w:tabs>
          <w:tab w:val="left" w:pos="4536"/>
        </w:tabs>
        <w:ind w:firstLine="640" w:firstLineChars="200"/>
        <w:rPr>
          <w:rFonts w:ascii="仿宋" w:hAnsi="仿宋" w:eastAsia="仿宋"/>
          <w:sz w:val="32"/>
          <w:szCs w:val="32"/>
        </w:rPr>
      </w:pPr>
      <w:r>
        <w:rPr>
          <w:rFonts w:hint="eastAsia" w:ascii="仿宋" w:hAnsi="仿宋" w:eastAsia="仿宋"/>
          <w:sz w:val="32"/>
          <w:szCs w:val="32"/>
        </w:rPr>
        <w:t>各</w:t>
      </w:r>
      <w:bookmarkStart w:id="0" w:name="_GoBack"/>
      <w:bookmarkEnd w:id="0"/>
      <w:r>
        <w:rPr>
          <w:rFonts w:hint="eastAsia" w:ascii="仿宋" w:hAnsi="仿宋" w:eastAsia="仿宋"/>
          <w:sz w:val="32"/>
          <w:szCs w:val="32"/>
          <w:lang w:eastAsia="zh-CN"/>
        </w:rPr>
        <w:t>二级学院</w:t>
      </w:r>
      <w:r>
        <w:rPr>
          <w:rFonts w:hint="eastAsia" w:ascii="仿宋" w:hAnsi="仿宋" w:eastAsia="仿宋"/>
          <w:sz w:val="32"/>
          <w:szCs w:val="32"/>
        </w:rPr>
        <w:t>每学年第一学期上报技能竞赛计划，技能竞赛第一指导教师在办公系统（O</w:t>
      </w:r>
      <w:r>
        <w:rPr>
          <w:rFonts w:ascii="仿宋" w:hAnsi="仿宋" w:eastAsia="仿宋"/>
          <w:sz w:val="32"/>
          <w:szCs w:val="32"/>
        </w:rPr>
        <w:t>A</w:t>
      </w:r>
      <w:r>
        <w:rPr>
          <w:rFonts w:hint="eastAsia" w:ascii="仿宋" w:hAnsi="仿宋" w:eastAsia="仿宋"/>
          <w:sz w:val="32"/>
          <w:szCs w:val="32"/>
        </w:rPr>
        <w:t>）中发起“参赛计划申报”，根据“温职院学〔</w:t>
      </w:r>
      <w:r>
        <w:rPr>
          <w:rFonts w:ascii="仿宋" w:hAnsi="仿宋" w:eastAsia="仿宋"/>
          <w:sz w:val="32"/>
          <w:szCs w:val="32"/>
        </w:rPr>
        <w:t>2019〕123号</w:t>
      </w:r>
      <w:r>
        <w:rPr>
          <w:rFonts w:hint="eastAsia" w:ascii="仿宋" w:hAnsi="仿宋" w:eastAsia="仿宋"/>
          <w:sz w:val="32"/>
          <w:szCs w:val="32"/>
        </w:rPr>
        <w:t>”各</w:t>
      </w:r>
      <w:r>
        <w:rPr>
          <w:rFonts w:hint="eastAsia" w:ascii="仿宋" w:hAnsi="仿宋" w:eastAsia="仿宋"/>
          <w:sz w:val="32"/>
          <w:szCs w:val="32"/>
          <w:lang w:eastAsia="zh-CN"/>
        </w:rPr>
        <w:t>二级学院</w:t>
      </w:r>
      <w:r>
        <w:rPr>
          <w:rFonts w:hint="eastAsia" w:ascii="仿宋" w:hAnsi="仿宋" w:eastAsia="仿宋"/>
          <w:sz w:val="32"/>
          <w:szCs w:val="32"/>
        </w:rPr>
        <w:t>对赛项性质、参赛数量进行审核，教务处汇总后在教学例会中公布。</w:t>
      </w:r>
    </w:p>
    <w:p>
      <w:pPr>
        <w:numPr>
          <w:ilvl w:val="0"/>
          <w:numId w:val="4"/>
        </w:numPr>
        <w:tabs>
          <w:tab w:val="left" w:pos="4536"/>
        </w:tabs>
        <w:rPr>
          <w:rFonts w:ascii="仿宋" w:hAnsi="仿宋" w:eastAsia="仿宋"/>
          <w:sz w:val="32"/>
          <w:szCs w:val="32"/>
        </w:rPr>
      </w:pPr>
      <w:r>
        <w:rPr>
          <w:rFonts w:hint="eastAsia" w:ascii="仿宋" w:hAnsi="仿宋" w:eastAsia="仿宋"/>
          <w:sz w:val="32"/>
          <w:szCs w:val="32"/>
        </w:rPr>
        <w:t>竞赛项目申请</w:t>
      </w:r>
    </w:p>
    <w:p>
      <w:pPr>
        <w:tabs>
          <w:tab w:val="left" w:pos="4536"/>
        </w:tabs>
        <w:ind w:firstLine="640" w:firstLineChars="200"/>
        <w:rPr>
          <w:rFonts w:ascii="仿宋" w:hAnsi="仿宋" w:eastAsia="仿宋"/>
          <w:sz w:val="32"/>
          <w:szCs w:val="32"/>
        </w:rPr>
      </w:pPr>
      <w:r>
        <w:rPr>
          <w:rFonts w:hint="eastAsia" w:ascii="仿宋" w:hAnsi="仿宋" w:eastAsia="仿宋"/>
          <w:sz w:val="32"/>
          <w:szCs w:val="32"/>
        </w:rPr>
        <w:t>1.正式竞赛通知下发后，参赛指导教师填写“竞赛项目申请”。</w:t>
      </w:r>
    </w:p>
    <w:p>
      <w:pPr>
        <w:tabs>
          <w:tab w:val="left" w:pos="4536"/>
        </w:tabs>
        <w:ind w:firstLine="640" w:firstLineChars="200"/>
        <w:rPr>
          <w:rFonts w:ascii="仿宋" w:hAnsi="仿宋" w:eastAsia="仿宋"/>
          <w:sz w:val="32"/>
          <w:szCs w:val="32"/>
        </w:rPr>
      </w:pPr>
      <w:r>
        <w:rPr>
          <w:rFonts w:hint="eastAsia" w:ascii="仿宋" w:hAnsi="仿宋" w:eastAsia="仿宋"/>
          <w:sz w:val="32"/>
          <w:szCs w:val="32"/>
        </w:rPr>
        <w:t>2.计划内竞赛需关联“参赛计划申报”审批流程。</w:t>
      </w:r>
    </w:p>
    <w:p>
      <w:pPr>
        <w:tabs>
          <w:tab w:val="left" w:pos="4536"/>
        </w:tabs>
        <w:ind w:firstLine="640" w:firstLineChars="200"/>
        <w:rPr>
          <w:rFonts w:ascii="仿宋" w:hAnsi="仿宋" w:eastAsia="仿宋"/>
          <w:sz w:val="32"/>
          <w:szCs w:val="32"/>
        </w:rPr>
      </w:pPr>
      <w:r>
        <w:rPr>
          <w:rFonts w:hint="eastAsia" w:ascii="仿宋" w:hAnsi="仿宋" w:eastAsia="仿宋"/>
          <w:sz w:val="32"/>
          <w:szCs w:val="32"/>
        </w:rPr>
        <w:t>3.非计划内赛项，竞赛指导教师提出书面申请，</w:t>
      </w:r>
      <w:r>
        <w:rPr>
          <w:rFonts w:hint="eastAsia" w:ascii="仿宋" w:hAnsi="仿宋" w:eastAsia="仿宋"/>
          <w:sz w:val="32"/>
          <w:szCs w:val="32"/>
          <w:lang w:eastAsia="zh-CN"/>
        </w:rPr>
        <w:t>二级学院</w:t>
      </w:r>
      <w:r>
        <w:rPr>
          <w:rFonts w:hint="eastAsia" w:ascii="仿宋" w:hAnsi="仿宋" w:eastAsia="仿宋"/>
          <w:sz w:val="32"/>
          <w:szCs w:val="32"/>
        </w:rPr>
        <w:t>签字审批后用印，将扫描件上传竞赛项目申请附件中。</w:t>
      </w:r>
    </w:p>
    <w:p>
      <w:pPr>
        <w:tabs>
          <w:tab w:val="left" w:pos="4536"/>
        </w:tabs>
        <w:ind w:firstLine="640" w:firstLineChars="200"/>
        <w:rPr>
          <w:rFonts w:ascii="仿宋" w:hAnsi="仿宋" w:eastAsia="仿宋"/>
          <w:sz w:val="32"/>
          <w:szCs w:val="32"/>
        </w:rPr>
      </w:pPr>
      <w:r>
        <w:rPr>
          <w:rFonts w:hint="eastAsia" w:ascii="仿宋" w:hAnsi="仿宋" w:eastAsia="仿宋"/>
          <w:sz w:val="32"/>
          <w:szCs w:val="32"/>
        </w:rPr>
        <w:t>4.各</w:t>
      </w:r>
      <w:r>
        <w:rPr>
          <w:rFonts w:hint="eastAsia" w:ascii="仿宋" w:hAnsi="仿宋" w:eastAsia="仿宋"/>
          <w:sz w:val="32"/>
          <w:szCs w:val="32"/>
          <w:lang w:eastAsia="zh-CN"/>
        </w:rPr>
        <w:t>二级学院</w:t>
      </w:r>
      <w:r>
        <w:rPr>
          <w:rFonts w:hint="eastAsia" w:ascii="仿宋" w:hAnsi="仿宋" w:eastAsia="仿宋"/>
          <w:sz w:val="32"/>
          <w:szCs w:val="32"/>
        </w:rPr>
        <w:t>应合理测算参赛经费，填写竞赛经费预算，竞赛所需设备按照学校计财处项目库审批流程进行申请，差旅费需提供计算依据，耗材采购需提供采购明细并以附件形式上传。</w:t>
      </w:r>
    </w:p>
    <w:p>
      <w:pPr>
        <w:numPr>
          <w:ilvl w:val="0"/>
          <w:numId w:val="4"/>
        </w:numPr>
        <w:tabs>
          <w:tab w:val="left" w:pos="4536"/>
        </w:tabs>
        <w:rPr>
          <w:rFonts w:ascii="仿宋" w:hAnsi="仿宋" w:eastAsia="仿宋"/>
          <w:sz w:val="32"/>
          <w:szCs w:val="32"/>
        </w:rPr>
      </w:pPr>
      <w:r>
        <w:rPr>
          <w:rFonts w:hint="eastAsia" w:ascii="仿宋" w:hAnsi="仿宋" w:eastAsia="仿宋"/>
          <w:sz w:val="32"/>
          <w:szCs w:val="32"/>
        </w:rPr>
        <w:t>竞赛采购核销</w:t>
      </w:r>
    </w:p>
    <w:p>
      <w:pPr>
        <w:tabs>
          <w:tab w:val="left" w:pos="4536"/>
        </w:tabs>
        <w:ind w:firstLine="640" w:firstLineChars="200"/>
        <w:rPr>
          <w:rFonts w:ascii="仿宋" w:hAnsi="仿宋" w:eastAsia="仿宋"/>
          <w:sz w:val="32"/>
          <w:szCs w:val="32"/>
        </w:rPr>
      </w:pPr>
      <w:r>
        <w:rPr>
          <w:rFonts w:hint="eastAsia" w:ascii="仿宋" w:hAnsi="仿宋" w:eastAsia="仿宋"/>
          <w:sz w:val="32"/>
          <w:szCs w:val="32"/>
        </w:rPr>
        <w:t>1.参赛所产生的耗材采购无需填写“实训耗材计划申请”。</w:t>
      </w:r>
    </w:p>
    <w:p>
      <w:pPr>
        <w:tabs>
          <w:tab w:val="left" w:pos="4536"/>
        </w:tabs>
        <w:ind w:firstLine="640" w:firstLineChars="200"/>
        <w:rPr>
          <w:rFonts w:ascii="仿宋" w:hAnsi="仿宋" w:eastAsia="仿宋"/>
          <w:sz w:val="32"/>
          <w:szCs w:val="32"/>
        </w:rPr>
      </w:pPr>
      <w:r>
        <w:rPr>
          <w:rFonts w:hint="eastAsia" w:ascii="仿宋" w:hAnsi="仿宋" w:eastAsia="仿宋"/>
          <w:sz w:val="32"/>
          <w:szCs w:val="32"/>
        </w:rPr>
        <w:t>2.竞赛耗材采购前需填写“实训耗材（含危化品）申购表”。</w:t>
      </w:r>
    </w:p>
    <w:p>
      <w:pPr>
        <w:tabs>
          <w:tab w:val="left" w:pos="4536"/>
        </w:tabs>
        <w:ind w:firstLine="640" w:firstLineChars="200"/>
        <w:rPr>
          <w:rFonts w:ascii="仿宋" w:hAnsi="仿宋" w:eastAsia="仿宋"/>
          <w:sz w:val="32"/>
          <w:szCs w:val="32"/>
        </w:rPr>
      </w:pPr>
      <w:r>
        <w:rPr>
          <w:rFonts w:hint="eastAsia" w:ascii="仿宋" w:hAnsi="仿宋" w:eastAsia="仿宋"/>
          <w:sz w:val="32"/>
          <w:szCs w:val="32"/>
        </w:rPr>
        <w:t>3.耗材采购入库流程按照第一部分第四条执行。</w:t>
      </w:r>
    </w:p>
    <w:p>
      <w:pPr>
        <w:numPr>
          <w:ilvl w:val="0"/>
          <w:numId w:val="4"/>
        </w:numPr>
        <w:tabs>
          <w:tab w:val="left" w:pos="4536"/>
        </w:tabs>
        <w:rPr>
          <w:rFonts w:ascii="仿宋" w:hAnsi="仿宋" w:eastAsia="仿宋"/>
          <w:sz w:val="32"/>
          <w:szCs w:val="32"/>
        </w:rPr>
      </w:pPr>
      <w:r>
        <w:rPr>
          <w:rFonts w:hint="eastAsia" w:ascii="仿宋" w:hAnsi="仿宋" w:eastAsia="仿宋"/>
          <w:sz w:val="32"/>
          <w:szCs w:val="32"/>
        </w:rPr>
        <w:t>竞赛总结申报</w:t>
      </w:r>
    </w:p>
    <w:p>
      <w:pPr>
        <w:tabs>
          <w:tab w:val="left" w:pos="4536"/>
        </w:tabs>
        <w:ind w:firstLine="640" w:firstLineChars="200"/>
        <w:rPr>
          <w:rFonts w:ascii="仿宋" w:hAnsi="仿宋" w:eastAsia="仿宋"/>
          <w:sz w:val="32"/>
          <w:szCs w:val="32"/>
        </w:rPr>
      </w:pPr>
      <w:r>
        <w:rPr>
          <w:rFonts w:hint="eastAsia" w:ascii="仿宋" w:hAnsi="仿宋" w:eastAsia="仿宋"/>
          <w:sz w:val="32"/>
          <w:szCs w:val="32"/>
        </w:rPr>
        <w:t>1.竞赛结束后，各参赛队根据学校“温职院学〔</w:t>
      </w:r>
      <w:r>
        <w:rPr>
          <w:rFonts w:ascii="仿宋" w:hAnsi="仿宋" w:eastAsia="仿宋"/>
          <w:sz w:val="32"/>
          <w:szCs w:val="32"/>
        </w:rPr>
        <w:t>2019〕123号</w:t>
      </w:r>
      <w:r>
        <w:rPr>
          <w:rFonts w:hint="eastAsia" w:ascii="仿宋" w:hAnsi="仿宋" w:eastAsia="仿宋"/>
          <w:sz w:val="32"/>
          <w:szCs w:val="32"/>
        </w:rPr>
        <w:t>”文件定级要求填写“竞赛总结申报”流程。当年未按要求填写总结的赛项，将视为自行放弃业绩分数计算，不再进行教学业绩分数统计。</w:t>
      </w:r>
    </w:p>
    <w:p>
      <w:pPr>
        <w:tabs>
          <w:tab w:val="left" w:pos="4536"/>
        </w:tabs>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.填写数据应与获奖证书匹配，获奖文件完整、获奖证书清晰无遮挡、竞赛总结详实。</w:t>
      </w:r>
    </w:p>
    <w:p>
      <w:pPr>
        <w:tabs>
          <w:tab w:val="left" w:pos="4536"/>
        </w:tabs>
        <w:ind w:firstLine="640" w:firstLineChars="200"/>
        <w:jc w:val="right"/>
        <w:rPr>
          <w:rFonts w:ascii="仿宋" w:hAnsi="仿宋" w:eastAsia="仿宋"/>
          <w:sz w:val="32"/>
          <w:szCs w:val="32"/>
        </w:rPr>
      </w:pPr>
      <w:r>
        <w:rPr>
          <w:rFonts w:hint="eastAsia" w:ascii="仿宋" w:hAnsi="仿宋" w:eastAsia="仿宋"/>
          <w:sz w:val="32"/>
          <w:szCs w:val="32"/>
        </w:rPr>
        <w:t>教务处、资产管理处、计财处</w:t>
      </w:r>
    </w:p>
    <w:p>
      <w:pPr>
        <w:tabs>
          <w:tab w:val="left" w:pos="4536"/>
        </w:tabs>
        <w:ind w:firstLine="640" w:firstLineChars="200"/>
        <w:jc w:val="right"/>
        <w:rPr>
          <w:rFonts w:hint="eastAsia" w:ascii="仿宋" w:hAnsi="仿宋" w:eastAsia="仿宋"/>
          <w:sz w:val="32"/>
          <w:szCs w:val="32"/>
        </w:rPr>
      </w:pPr>
      <w:r>
        <w:rPr>
          <w:rFonts w:ascii="仿宋" w:hAnsi="仿宋" w:eastAsia="仿宋"/>
          <w:sz w:val="32"/>
          <w:szCs w:val="32"/>
        </w:rPr>
        <w:t>2021年6月7日</w:t>
      </w:r>
    </w:p>
    <w:p>
      <w:pPr>
        <w:tabs>
          <w:tab w:val="left" w:pos="4536"/>
        </w:tabs>
        <w:rPr>
          <w:rFonts w:ascii="仿宋" w:hAnsi="仿宋" w:eastAsia="仿宋"/>
          <w:sz w:val="32"/>
          <w:szCs w:val="32"/>
        </w:rPr>
      </w:pPr>
      <w:r>
        <w:rPr>
          <w:rFonts w:hint="eastAsia" w:ascii="仿宋" w:hAnsi="仿宋" w:eastAsia="仿宋"/>
          <w:sz w:val="32"/>
          <w:szCs w:val="32"/>
        </w:rPr>
        <w:t>附件：钉钉平台“冠唐云仓库”使用概述</w:t>
      </w:r>
    </w:p>
    <w:p>
      <w:pPr>
        <w:tabs>
          <w:tab w:val="left" w:pos="4536"/>
        </w:tabs>
        <w:rPr>
          <w:rFonts w:ascii="仿宋" w:hAnsi="仿宋" w:eastAsia="仿宋"/>
          <w:sz w:val="32"/>
          <w:szCs w:val="32"/>
        </w:rPr>
      </w:pPr>
      <w:r>
        <w:rPr>
          <w:rFonts w:hint="eastAsia" w:ascii="仿宋" w:hAnsi="仿宋" w:eastAsia="仿宋"/>
          <w:sz w:val="32"/>
          <w:szCs w:val="32"/>
        </w:rPr>
        <w:t>1.各</w:t>
      </w:r>
      <w:r>
        <w:rPr>
          <w:rFonts w:hint="eastAsia" w:ascii="仿宋" w:hAnsi="仿宋" w:eastAsia="仿宋"/>
          <w:sz w:val="32"/>
          <w:szCs w:val="32"/>
          <w:lang w:eastAsia="zh-CN"/>
        </w:rPr>
        <w:t>二级学院</w:t>
      </w:r>
      <w:r>
        <w:rPr>
          <w:rFonts w:hint="eastAsia" w:ascii="仿宋" w:hAnsi="仿宋" w:eastAsia="仿宋"/>
          <w:sz w:val="32"/>
          <w:szCs w:val="32"/>
        </w:rPr>
        <w:t>实训科科长、实训管理员各1人通过钉钉平台加入温职院实训管理全员群。</w:t>
      </w:r>
    </w:p>
    <w:p>
      <w:pPr>
        <w:tabs>
          <w:tab w:val="left" w:pos="4536"/>
        </w:tabs>
        <w:rPr>
          <w:rFonts w:ascii="仿宋" w:hAnsi="仿宋" w:eastAsia="仿宋"/>
          <w:sz w:val="32"/>
          <w:szCs w:val="32"/>
        </w:rPr>
      </w:pPr>
      <w:r>
        <w:drawing>
          <wp:inline distT="0" distB="0" distL="0" distR="0">
            <wp:extent cx="5274310" cy="33915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3391535"/>
                    </a:xfrm>
                    <a:prstGeom prst="rect">
                      <a:avLst/>
                    </a:prstGeom>
                  </pic:spPr>
                </pic:pic>
              </a:graphicData>
            </a:graphic>
          </wp:inline>
        </w:drawing>
      </w:r>
    </w:p>
    <w:p>
      <w:pPr>
        <w:tabs>
          <w:tab w:val="left" w:pos="4536"/>
        </w:tabs>
        <w:rPr>
          <w:rFonts w:ascii="仿宋" w:hAnsi="仿宋" w:eastAsia="仿宋"/>
          <w:sz w:val="32"/>
          <w:szCs w:val="32"/>
        </w:rPr>
      </w:pPr>
      <w:r>
        <w:rPr>
          <w:rFonts w:hint="eastAsia" w:ascii="仿宋" w:hAnsi="仿宋" w:eastAsia="仿宋"/>
          <w:sz w:val="32"/>
          <w:szCs w:val="32"/>
        </w:rPr>
        <w:t>2.选择工作台，进入“冠唐云仓库”。</w:t>
      </w:r>
    </w:p>
    <w:p>
      <w:pPr>
        <w:tabs>
          <w:tab w:val="left" w:pos="4536"/>
        </w:tabs>
        <w:rPr>
          <w:rFonts w:ascii="仿宋" w:hAnsi="仿宋" w:eastAsia="仿宋"/>
          <w:sz w:val="32"/>
          <w:szCs w:val="32"/>
        </w:rPr>
      </w:pPr>
      <w:r>
        <w:drawing>
          <wp:inline distT="0" distB="0" distL="0" distR="0">
            <wp:extent cx="5274310" cy="322516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3225165"/>
                    </a:xfrm>
                    <a:prstGeom prst="rect">
                      <a:avLst/>
                    </a:prstGeom>
                  </pic:spPr>
                </pic:pic>
              </a:graphicData>
            </a:graphic>
          </wp:inline>
        </w:drawing>
      </w:r>
    </w:p>
    <w:p>
      <w:pPr>
        <w:tabs>
          <w:tab w:val="left" w:pos="4536"/>
        </w:tabs>
        <w:rPr>
          <w:rFonts w:ascii="仿宋" w:hAnsi="仿宋" w:eastAsia="仿宋"/>
          <w:sz w:val="32"/>
          <w:szCs w:val="32"/>
        </w:rPr>
      </w:pPr>
      <w:r>
        <w:rPr>
          <w:rFonts w:hint="eastAsia" w:ascii="仿宋" w:hAnsi="仿宋" w:eastAsia="仿宋"/>
          <w:sz w:val="32"/>
          <w:szCs w:val="32"/>
        </w:rPr>
        <w:t>3.通过办公系统（O</w:t>
      </w:r>
      <w:r>
        <w:rPr>
          <w:rFonts w:ascii="仿宋" w:hAnsi="仿宋" w:eastAsia="仿宋"/>
          <w:sz w:val="32"/>
          <w:szCs w:val="32"/>
        </w:rPr>
        <w:t>A</w:t>
      </w:r>
      <w:r>
        <w:rPr>
          <w:rFonts w:hint="eastAsia" w:ascii="仿宋" w:hAnsi="仿宋" w:eastAsia="仿宋"/>
          <w:sz w:val="32"/>
          <w:szCs w:val="32"/>
        </w:rPr>
        <w:t>）耗材申购计划中的汇总表导入库存货品。</w:t>
      </w:r>
    </w:p>
    <w:p>
      <w:pPr>
        <w:tabs>
          <w:tab w:val="left" w:pos="4536"/>
        </w:tabs>
        <w:rPr>
          <w:rFonts w:ascii="仿宋" w:hAnsi="仿宋" w:eastAsia="仿宋"/>
          <w:sz w:val="32"/>
          <w:szCs w:val="32"/>
        </w:rPr>
      </w:pPr>
      <w:r>
        <w:drawing>
          <wp:inline distT="0" distB="0" distL="0" distR="0">
            <wp:extent cx="5274310" cy="2722245"/>
            <wp:effectExtent l="0" t="0" r="254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4310" cy="2722245"/>
                    </a:xfrm>
                    <a:prstGeom prst="rect">
                      <a:avLst/>
                    </a:prstGeom>
                  </pic:spPr>
                </pic:pic>
              </a:graphicData>
            </a:graphic>
          </wp:inline>
        </w:drawing>
      </w:r>
    </w:p>
    <w:p>
      <w:pPr>
        <w:tabs>
          <w:tab w:val="left" w:pos="4536"/>
        </w:tabs>
        <w:rPr>
          <w:rFonts w:ascii="仿宋" w:hAnsi="仿宋" w:eastAsia="仿宋"/>
          <w:sz w:val="32"/>
          <w:szCs w:val="32"/>
        </w:rPr>
      </w:pPr>
      <w:r>
        <w:rPr>
          <w:rFonts w:hint="eastAsia" w:ascii="仿宋" w:hAnsi="仿宋" w:eastAsia="仿宋"/>
          <w:sz w:val="32"/>
          <w:szCs w:val="32"/>
        </w:rPr>
        <w:t>4.新采购货品进行入库管理，填写入库单。</w:t>
      </w:r>
    </w:p>
    <w:p>
      <w:pPr>
        <w:tabs>
          <w:tab w:val="left" w:pos="4536"/>
        </w:tabs>
        <w:rPr>
          <w:rFonts w:ascii="仿宋" w:hAnsi="仿宋" w:eastAsia="仿宋"/>
          <w:sz w:val="32"/>
          <w:szCs w:val="32"/>
        </w:rPr>
      </w:pPr>
      <w:r>
        <w:drawing>
          <wp:inline distT="0" distB="0" distL="0" distR="0">
            <wp:extent cx="5274310" cy="280733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4310" cy="2807335"/>
                    </a:xfrm>
                    <a:prstGeom prst="rect">
                      <a:avLst/>
                    </a:prstGeom>
                  </pic:spPr>
                </pic:pic>
              </a:graphicData>
            </a:graphic>
          </wp:inline>
        </w:drawing>
      </w:r>
    </w:p>
    <w:p>
      <w:pPr>
        <w:tabs>
          <w:tab w:val="left" w:pos="4536"/>
        </w:tabs>
        <w:rPr>
          <w:rFonts w:ascii="仿宋" w:hAnsi="仿宋" w:eastAsia="仿宋"/>
          <w:sz w:val="32"/>
          <w:szCs w:val="32"/>
        </w:rPr>
      </w:pPr>
      <w:r>
        <w:drawing>
          <wp:inline distT="0" distB="0" distL="0" distR="0">
            <wp:extent cx="5274310" cy="279527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4310" cy="2795270"/>
                    </a:xfrm>
                    <a:prstGeom prst="rect">
                      <a:avLst/>
                    </a:prstGeom>
                  </pic:spPr>
                </pic:pic>
              </a:graphicData>
            </a:graphic>
          </wp:inline>
        </w:drawing>
      </w:r>
    </w:p>
    <w:p>
      <w:pPr>
        <w:tabs>
          <w:tab w:val="left" w:pos="4536"/>
        </w:tabs>
        <w:rPr>
          <w:rFonts w:ascii="仿宋" w:hAnsi="仿宋" w:eastAsia="仿宋"/>
          <w:sz w:val="32"/>
          <w:szCs w:val="32"/>
        </w:rPr>
      </w:pPr>
      <w:r>
        <w:rPr>
          <w:rFonts w:hint="eastAsia" w:ascii="仿宋" w:hAnsi="仿宋" w:eastAsia="仿宋"/>
          <w:sz w:val="32"/>
          <w:szCs w:val="32"/>
        </w:rPr>
        <w:t>5.安装云仓库打印软件，设置出入库单打印模版，打印入库单。</w:t>
      </w:r>
    </w:p>
    <w:p>
      <w:pPr>
        <w:tabs>
          <w:tab w:val="left" w:pos="4536"/>
        </w:tabs>
        <w:rPr>
          <w:rFonts w:ascii="仿宋" w:hAnsi="仿宋" w:eastAsia="仿宋"/>
          <w:sz w:val="32"/>
          <w:szCs w:val="32"/>
        </w:rPr>
      </w:pPr>
      <w:r>
        <w:drawing>
          <wp:inline distT="0" distB="0" distL="0" distR="0">
            <wp:extent cx="5274310" cy="280606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2806065"/>
                    </a:xfrm>
                    <a:prstGeom prst="rect">
                      <a:avLst/>
                    </a:prstGeom>
                  </pic:spPr>
                </pic:pic>
              </a:graphicData>
            </a:graphic>
          </wp:inline>
        </w:drawing>
      </w:r>
    </w:p>
    <w:p>
      <w:pPr>
        <w:tabs>
          <w:tab w:val="left" w:pos="4536"/>
        </w:tabs>
        <w:rPr>
          <w:rFonts w:ascii="仿宋" w:hAnsi="仿宋" w:eastAsia="仿宋"/>
          <w:sz w:val="32"/>
          <w:szCs w:val="32"/>
        </w:rPr>
      </w:pPr>
      <w:r>
        <w:drawing>
          <wp:inline distT="0" distB="0" distL="0" distR="0">
            <wp:extent cx="5274310" cy="248031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2480310"/>
                    </a:xfrm>
                    <a:prstGeom prst="rect">
                      <a:avLst/>
                    </a:prstGeom>
                  </pic:spPr>
                </pic:pic>
              </a:graphicData>
            </a:graphic>
          </wp:inline>
        </w:drawing>
      </w:r>
    </w:p>
    <w:p>
      <w:pPr>
        <w:tabs>
          <w:tab w:val="left" w:pos="4536"/>
        </w:tabs>
        <w:rPr>
          <w:rFonts w:ascii="仿宋" w:hAnsi="仿宋" w:eastAsia="仿宋"/>
          <w:sz w:val="32"/>
          <w:szCs w:val="32"/>
        </w:rPr>
      </w:pPr>
      <w:r>
        <w:rPr>
          <w:rFonts w:hint="eastAsia" w:ascii="仿宋" w:hAnsi="仿宋" w:eastAsia="仿宋"/>
          <w:sz w:val="32"/>
          <w:szCs w:val="32"/>
        </w:rPr>
        <w:t>6.添加出库单，出库单无需填写金额，出库金额逻辑关系已设置完成，按默认状态出库。</w:t>
      </w:r>
    </w:p>
    <w:p>
      <w:pPr>
        <w:tabs>
          <w:tab w:val="left" w:pos="4536"/>
        </w:tabs>
        <w:rPr>
          <w:rFonts w:ascii="仿宋" w:hAnsi="仿宋" w:eastAsia="仿宋"/>
          <w:sz w:val="32"/>
          <w:szCs w:val="32"/>
        </w:rPr>
      </w:pPr>
      <w:r>
        <w:drawing>
          <wp:inline distT="0" distB="0" distL="0" distR="0">
            <wp:extent cx="5274310" cy="2796540"/>
            <wp:effectExtent l="0" t="0" r="254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2796540"/>
                    </a:xfrm>
                    <a:prstGeom prst="rect">
                      <a:avLst/>
                    </a:prstGeom>
                  </pic:spPr>
                </pic:pic>
              </a:graphicData>
            </a:graphic>
          </wp:inline>
        </w:drawing>
      </w:r>
    </w:p>
    <w:p>
      <w:pPr>
        <w:tabs>
          <w:tab w:val="left" w:pos="4536"/>
        </w:tabs>
        <w:rPr>
          <w:rFonts w:ascii="仿宋" w:hAnsi="仿宋" w:eastAsia="仿宋"/>
          <w:sz w:val="32"/>
          <w:szCs w:val="32"/>
        </w:rPr>
      </w:pPr>
      <w:r>
        <w:drawing>
          <wp:inline distT="0" distB="0" distL="0" distR="0">
            <wp:extent cx="5274310" cy="276923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4310" cy="2769235"/>
                    </a:xfrm>
                    <a:prstGeom prst="rect">
                      <a:avLst/>
                    </a:prstGeom>
                  </pic:spPr>
                </pic:pic>
              </a:graphicData>
            </a:graphic>
          </wp:inline>
        </w:drawing>
      </w:r>
    </w:p>
    <w:p>
      <w:pPr>
        <w:tabs>
          <w:tab w:val="left" w:pos="4536"/>
        </w:tabs>
        <w:rPr>
          <w:rFonts w:ascii="仿宋" w:hAnsi="仿宋" w:eastAsia="仿宋"/>
          <w:sz w:val="32"/>
          <w:szCs w:val="32"/>
        </w:rPr>
      </w:pPr>
      <w:r>
        <w:rPr>
          <w:rFonts w:hint="eastAsia" w:ascii="仿宋" w:hAnsi="仿宋" w:eastAsia="仿宋"/>
          <w:sz w:val="32"/>
          <w:szCs w:val="32"/>
        </w:rPr>
        <w:t>7.打印出库单，系部审批盖章，扫描后上传学校财务管理系统“</w:t>
      </w:r>
      <w:r>
        <w:rPr>
          <w:rFonts w:ascii="仿宋" w:hAnsi="仿宋" w:eastAsia="仿宋"/>
          <w:sz w:val="32"/>
          <w:szCs w:val="32"/>
        </w:rPr>
        <w:t>GRP-U8大众版</w:t>
      </w:r>
      <w:r>
        <w:rPr>
          <w:rFonts w:hint="eastAsia" w:ascii="仿宋" w:hAnsi="仿宋" w:eastAsia="仿宋"/>
          <w:sz w:val="32"/>
          <w:szCs w:val="32"/>
        </w:rPr>
        <w:t>”。</w:t>
      </w:r>
    </w:p>
    <w:p>
      <w:pPr>
        <w:tabs>
          <w:tab w:val="left" w:pos="4536"/>
        </w:tabs>
        <w:rPr>
          <w:rFonts w:ascii="仿宋" w:hAnsi="仿宋" w:eastAsia="仿宋"/>
          <w:sz w:val="32"/>
          <w:szCs w:val="32"/>
        </w:rPr>
      </w:pPr>
      <w:r>
        <w:drawing>
          <wp:inline distT="0" distB="0" distL="0" distR="0">
            <wp:extent cx="5274310" cy="211836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74310" cy="2118360"/>
                    </a:xfrm>
                    <a:prstGeom prst="rect">
                      <a:avLst/>
                    </a:prstGeom>
                  </pic:spPr>
                </pic:pic>
              </a:graphicData>
            </a:graphic>
          </wp:inline>
        </w:drawing>
      </w:r>
    </w:p>
    <w:p>
      <w:pPr>
        <w:tabs>
          <w:tab w:val="left" w:pos="4536"/>
        </w:tabs>
        <w:rPr>
          <w:rFonts w:ascii="仿宋" w:hAnsi="仿宋" w:eastAsia="仿宋"/>
          <w:sz w:val="32"/>
          <w:szCs w:val="32"/>
        </w:rPr>
      </w:pPr>
      <w:r>
        <w:drawing>
          <wp:inline distT="0" distB="0" distL="0" distR="0">
            <wp:extent cx="5274310" cy="2512060"/>
            <wp:effectExtent l="0" t="0" r="254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74310" cy="2512060"/>
                    </a:xfrm>
                    <a:prstGeom prst="rect">
                      <a:avLst/>
                    </a:prstGeom>
                  </pic:spPr>
                </pic:pic>
              </a:graphicData>
            </a:graphic>
          </wp:inline>
        </w:drawing>
      </w:r>
    </w:p>
    <w:p>
      <w:pPr>
        <w:tabs>
          <w:tab w:val="left" w:pos="4536"/>
        </w:tabs>
        <w:rPr>
          <w:rFonts w:ascii="仿宋" w:hAnsi="仿宋" w:eastAsia="仿宋"/>
          <w:sz w:val="32"/>
          <w:szCs w:val="32"/>
        </w:rPr>
      </w:pPr>
      <w:r>
        <w:drawing>
          <wp:inline distT="0" distB="0" distL="0" distR="0">
            <wp:extent cx="5274310" cy="3255010"/>
            <wp:effectExtent l="0" t="0" r="254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274310" cy="3255010"/>
                    </a:xfrm>
                    <a:prstGeom prst="rect">
                      <a:avLst/>
                    </a:prstGeom>
                  </pic:spPr>
                </pic:pic>
              </a:graphicData>
            </a:graphic>
          </wp:inline>
        </w:drawing>
      </w:r>
    </w:p>
    <w:p>
      <w:pPr>
        <w:tabs>
          <w:tab w:val="left" w:pos="4536"/>
        </w:tabs>
        <w:rPr>
          <w:rFonts w:hint="eastAsia" w:ascii="仿宋" w:hAnsi="仿宋" w:eastAsia="仿宋"/>
          <w:sz w:val="32"/>
          <w:szCs w:val="32"/>
        </w:rPr>
      </w:pPr>
      <w:r>
        <w:drawing>
          <wp:inline distT="0" distB="0" distL="0" distR="0">
            <wp:extent cx="5274310" cy="3728085"/>
            <wp:effectExtent l="0" t="0" r="254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5274310" cy="372808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CBE67B"/>
    <w:multiLevelType w:val="singleLevel"/>
    <w:tmpl w:val="A8CBE67B"/>
    <w:lvl w:ilvl="0" w:tentative="0">
      <w:start w:val="2"/>
      <w:numFmt w:val="chineseCounting"/>
      <w:suff w:val="space"/>
      <w:lvlText w:val="第%1部分"/>
      <w:lvlJc w:val="left"/>
      <w:rPr>
        <w:rFonts w:hint="eastAsia"/>
      </w:rPr>
    </w:lvl>
  </w:abstractNum>
  <w:abstractNum w:abstractNumId="1">
    <w:nsid w:val="BB5A585A"/>
    <w:multiLevelType w:val="singleLevel"/>
    <w:tmpl w:val="BB5A585A"/>
    <w:lvl w:ilvl="0" w:tentative="0">
      <w:start w:val="1"/>
      <w:numFmt w:val="chineseCounting"/>
      <w:suff w:val="nothing"/>
      <w:lvlText w:val="%1、"/>
      <w:lvlJc w:val="left"/>
      <w:rPr>
        <w:rFonts w:hint="eastAsia"/>
      </w:rPr>
    </w:lvl>
  </w:abstractNum>
  <w:abstractNum w:abstractNumId="2">
    <w:nsid w:val="E2B92E98"/>
    <w:multiLevelType w:val="singleLevel"/>
    <w:tmpl w:val="E2B92E98"/>
    <w:lvl w:ilvl="0" w:tentative="0">
      <w:start w:val="1"/>
      <w:numFmt w:val="chineseCounting"/>
      <w:suff w:val="space"/>
      <w:lvlText w:val="第%1部分"/>
      <w:lvlJc w:val="left"/>
      <w:rPr>
        <w:rFonts w:hint="eastAsia"/>
      </w:rPr>
    </w:lvl>
  </w:abstractNum>
  <w:abstractNum w:abstractNumId="3">
    <w:nsid w:val="7BAB73DA"/>
    <w:multiLevelType w:val="singleLevel"/>
    <w:tmpl w:val="7BAB73DA"/>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Q3YmI4NTczOWM0N2RiYzViZDUxM2M4Y2YxOTkzMTYifQ=="/>
  </w:docVars>
  <w:rsids>
    <w:rsidRoot w:val="00AF4A90"/>
    <w:rsid w:val="00002F97"/>
    <w:rsid w:val="000123B9"/>
    <w:rsid w:val="000A71D2"/>
    <w:rsid w:val="00163CA1"/>
    <w:rsid w:val="00164B57"/>
    <w:rsid w:val="00192568"/>
    <w:rsid w:val="001F0A18"/>
    <w:rsid w:val="00212D45"/>
    <w:rsid w:val="002307FA"/>
    <w:rsid w:val="002F32DC"/>
    <w:rsid w:val="0030291C"/>
    <w:rsid w:val="00315687"/>
    <w:rsid w:val="00332C47"/>
    <w:rsid w:val="00344A37"/>
    <w:rsid w:val="0036724B"/>
    <w:rsid w:val="00383041"/>
    <w:rsid w:val="00396A4A"/>
    <w:rsid w:val="003C3DDF"/>
    <w:rsid w:val="003D7014"/>
    <w:rsid w:val="003E593D"/>
    <w:rsid w:val="003F7BFC"/>
    <w:rsid w:val="00422699"/>
    <w:rsid w:val="00433D19"/>
    <w:rsid w:val="00435D8A"/>
    <w:rsid w:val="00441D01"/>
    <w:rsid w:val="004629A1"/>
    <w:rsid w:val="0047565D"/>
    <w:rsid w:val="004D0921"/>
    <w:rsid w:val="00504EE4"/>
    <w:rsid w:val="0051378C"/>
    <w:rsid w:val="00523446"/>
    <w:rsid w:val="00536EDC"/>
    <w:rsid w:val="005B2632"/>
    <w:rsid w:val="005F7E20"/>
    <w:rsid w:val="006D6FF2"/>
    <w:rsid w:val="00707D47"/>
    <w:rsid w:val="007800D2"/>
    <w:rsid w:val="007B7372"/>
    <w:rsid w:val="00815275"/>
    <w:rsid w:val="00824265"/>
    <w:rsid w:val="00834951"/>
    <w:rsid w:val="00870767"/>
    <w:rsid w:val="00873999"/>
    <w:rsid w:val="0088463A"/>
    <w:rsid w:val="008A3FD1"/>
    <w:rsid w:val="008F78FA"/>
    <w:rsid w:val="008F7BF3"/>
    <w:rsid w:val="00915441"/>
    <w:rsid w:val="0093473F"/>
    <w:rsid w:val="00942CA8"/>
    <w:rsid w:val="0095304C"/>
    <w:rsid w:val="00975DAF"/>
    <w:rsid w:val="009A3D24"/>
    <w:rsid w:val="009B6CE5"/>
    <w:rsid w:val="009C51E2"/>
    <w:rsid w:val="00A470EF"/>
    <w:rsid w:val="00A80DEE"/>
    <w:rsid w:val="00A812DD"/>
    <w:rsid w:val="00A876CC"/>
    <w:rsid w:val="00A95553"/>
    <w:rsid w:val="00AF169C"/>
    <w:rsid w:val="00AF4A90"/>
    <w:rsid w:val="00B03E81"/>
    <w:rsid w:val="00B232B4"/>
    <w:rsid w:val="00B2782C"/>
    <w:rsid w:val="00B40610"/>
    <w:rsid w:val="00B51366"/>
    <w:rsid w:val="00B734FE"/>
    <w:rsid w:val="00BA01B3"/>
    <w:rsid w:val="00BA3067"/>
    <w:rsid w:val="00BC083F"/>
    <w:rsid w:val="00BD4493"/>
    <w:rsid w:val="00C03C14"/>
    <w:rsid w:val="00C26C6C"/>
    <w:rsid w:val="00C32650"/>
    <w:rsid w:val="00C5557F"/>
    <w:rsid w:val="00C732C6"/>
    <w:rsid w:val="00C91569"/>
    <w:rsid w:val="00C9791E"/>
    <w:rsid w:val="00CB336D"/>
    <w:rsid w:val="00D00B52"/>
    <w:rsid w:val="00D406A9"/>
    <w:rsid w:val="00D52DC8"/>
    <w:rsid w:val="00D84FF4"/>
    <w:rsid w:val="00D87FF5"/>
    <w:rsid w:val="00DA305E"/>
    <w:rsid w:val="00DE720A"/>
    <w:rsid w:val="00E36FCC"/>
    <w:rsid w:val="00E67CEA"/>
    <w:rsid w:val="00E7626B"/>
    <w:rsid w:val="00EA28D6"/>
    <w:rsid w:val="00EB4DEA"/>
    <w:rsid w:val="00EC56BD"/>
    <w:rsid w:val="00ED0D5E"/>
    <w:rsid w:val="00ED2215"/>
    <w:rsid w:val="00EE58D6"/>
    <w:rsid w:val="00EF0CAA"/>
    <w:rsid w:val="00F35C0F"/>
    <w:rsid w:val="00F774C9"/>
    <w:rsid w:val="00F85A5D"/>
    <w:rsid w:val="00FD4872"/>
    <w:rsid w:val="1A147539"/>
    <w:rsid w:val="23034F46"/>
    <w:rsid w:val="2B7B0C23"/>
    <w:rsid w:val="3A746239"/>
    <w:rsid w:val="41DF69B7"/>
    <w:rsid w:val="446B01E9"/>
    <w:rsid w:val="44D25E91"/>
    <w:rsid w:val="4A641514"/>
    <w:rsid w:val="529E71B3"/>
    <w:rsid w:val="63D57855"/>
    <w:rsid w:val="68436415"/>
    <w:rsid w:val="6AFE0419"/>
    <w:rsid w:val="782665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qFormat/>
    <w:uiPriority w:val="1"/>
  </w:style>
  <w:style w:type="table" w:default="1" w:styleId="2">
    <w:name w:val="Normal Table"/>
    <w:semiHidden/>
    <w:unhideWhenUsed/>
    <w:uiPriority w:val="99"/>
    <w:tblPr>
      <w:tblCellMar>
        <w:top w:w="0" w:type="dxa"/>
        <w:left w:w="108" w:type="dxa"/>
        <w:bottom w:w="0" w:type="dxa"/>
        <w:right w:w="108" w:type="dxa"/>
      </w:tblCellMar>
    </w:tblPr>
  </w:style>
  <w:style w:type="paragraph" w:styleId="4">
    <w:name w:val="List Paragraph"/>
    <w:basedOn w:val="1"/>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E6F08-1CEC-44F1-A3AC-CA5C3844222F}">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2332</Words>
  <Characters>2421</Characters>
  <Lines>17</Lines>
  <Paragraphs>4</Paragraphs>
  <TotalTime>357</TotalTime>
  <ScaleCrop>false</ScaleCrop>
  <LinksUpToDate>false</LinksUpToDate>
  <CharactersWithSpaces>2421</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2021-06-06T01:02:00Z</dcterms:created>
  <dc:creator>刘长江</dc:creator>
  <cp:lastModifiedBy>李永宁</cp:lastModifiedBy>
  <dcterms:modified xsi:type="dcterms:W3CDTF">2022-06-09T05:57:07Z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5B5B9244E2F84046937722145A8E4018</vt:lpwstr>
  </property>
</Properties>
</file>