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jc w:val="center"/>
        <w:rPr>
          <w:rFonts w:ascii="华文中宋" w:hAnsi="华文中宋" w:eastAsia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2018年浙江省高职</w:t>
      </w: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高专</w:t>
      </w:r>
      <w:r>
        <w:rPr>
          <w:rFonts w:hint="eastAsia" w:ascii="华文中宋" w:hAnsi="华文中宋" w:eastAsia="华文中宋"/>
          <w:b/>
          <w:sz w:val="44"/>
          <w:szCs w:val="44"/>
        </w:rPr>
        <w:t>院校技能大赛暨全国职业院校技能大赛浙江省选拔赛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“复杂部件数控多轴联动加工技术”比赛技术文件</w:t>
      </w:r>
    </w:p>
    <w:p>
      <w:pPr>
        <w:tabs>
          <w:tab w:val="left" w:pos="2340"/>
        </w:tabs>
        <w:jc w:val="center"/>
        <w:rPr>
          <w:rFonts w:ascii="仿宋" w:hAnsi="仿宋" w:eastAsia="仿宋"/>
          <w:b/>
          <w:bCs/>
          <w:sz w:val="32"/>
          <w:szCs w:val="32"/>
        </w:rPr>
      </w:pPr>
      <w:bookmarkStart w:id="5" w:name="_GoBack"/>
      <w:bookmarkEnd w:id="5"/>
    </w:p>
    <w:p>
      <w:pPr>
        <w:pStyle w:val="3"/>
        <w:adjustRightInd w:val="0"/>
        <w:snapToGrid w:val="0"/>
        <w:spacing w:before="156" w:beforeLines="50" w:after="156" w:afterLines="50" w:line="360" w:lineRule="auto"/>
        <w:ind w:firstLine="560" w:firstLineChars="200"/>
        <w:rPr>
          <w:rFonts w:ascii="黑体" w:hAnsi="黑体"/>
          <w:b w:val="0"/>
          <w:sz w:val="28"/>
          <w:szCs w:val="28"/>
        </w:rPr>
      </w:pPr>
      <w:r>
        <w:rPr>
          <w:rFonts w:hint="eastAsia" w:ascii="黑体" w:hAnsi="黑体"/>
          <w:b w:val="0"/>
          <w:sz w:val="28"/>
          <w:szCs w:val="28"/>
        </w:rPr>
        <w:t>一、竞赛项目</w:t>
      </w:r>
    </w:p>
    <w:p>
      <w:pPr>
        <w:tabs>
          <w:tab w:val="left" w:pos="7310"/>
        </w:tabs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1．项目名称：复杂部件数控多轴联动加工技术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2．竞赛方式：本赛项为团体赛，每队</w:t>
      </w:r>
      <w:r>
        <w:rPr>
          <w:rFonts w:ascii="仿宋" w:hAnsi="仿宋" w:eastAsia="仿宋" w:cs="宋体"/>
          <w:kern w:val="0"/>
          <w:sz w:val="28"/>
          <w:szCs w:val="28"/>
        </w:rPr>
        <w:t>由</w:t>
      </w:r>
      <w:r>
        <w:rPr>
          <w:rFonts w:hint="eastAsia" w:ascii="仿宋" w:hAnsi="仿宋" w:eastAsia="仿宋" w:cs="宋体"/>
          <w:kern w:val="0"/>
          <w:sz w:val="28"/>
          <w:szCs w:val="28"/>
        </w:rPr>
        <w:t>2名选手</w:t>
      </w:r>
      <w:r>
        <w:rPr>
          <w:rFonts w:ascii="仿宋" w:hAnsi="仿宋" w:eastAsia="仿宋" w:cs="宋体"/>
          <w:kern w:val="0"/>
          <w:sz w:val="28"/>
          <w:szCs w:val="28"/>
        </w:rPr>
        <w:t>组成</w:t>
      </w:r>
      <w:r>
        <w:rPr>
          <w:rFonts w:hint="eastAsia" w:ascii="仿宋" w:hAnsi="仿宋" w:eastAsia="仿宋" w:cs="宋体"/>
          <w:kern w:val="0"/>
          <w:sz w:val="28"/>
          <w:szCs w:val="28"/>
        </w:rPr>
        <w:t>，以各普通高等学校为单位组织报名参赛, 不得跨校组队。</w:t>
      </w:r>
    </w:p>
    <w:p>
      <w:pPr>
        <w:tabs>
          <w:tab w:val="left" w:pos="7310"/>
        </w:tabs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3．竞赛对象：参赛选手年龄须不超过25周岁(年龄计算的截止时间,以比赛2018年的5月1日为准),须为普通高等学校全日制在籍专科学生。</w:t>
      </w:r>
    </w:p>
    <w:p>
      <w:pPr>
        <w:tabs>
          <w:tab w:val="left" w:pos="7310"/>
        </w:tabs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4．报名要求：每校限报1队。</w:t>
      </w:r>
    </w:p>
    <w:p>
      <w:pPr>
        <w:pStyle w:val="3"/>
        <w:adjustRightInd w:val="0"/>
        <w:snapToGrid w:val="0"/>
        <w:spacing w:before="156" w:beforeLines="50" w:after="156" w:afterLines="50" w:line="360" w:lineRule="auto"/>
        <w:ind w:firstLine="560" w:firstLineChars="200"/>
        <w:rPr>
          <w:rFonts w:ascii="黑体" w:hAnsi="黑体"/>
          <w:b w:val="0"/>
          <w:sz w:val="28"/>
          <w:szCs w:val="28"/>
        </w:rPr>
      </w:pPr>
      <w:r>
        <w:rPr>
          <w:rFonts w:hint="eastAsia" w:ascii="黑体" w:hAnsi="黑体"/>
          <w:b w:val="0"/>
          <w:sz w:val="28"/>
          <w:szCs w:val="28"/>
        </w:rPr>
        <w:t>二、竞赛内容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bookmarkStart w:id="0" w:name="OLE_LINK5"/>
      <w:bookmarkStart w:id="1" w:name="OLE_LINK4"/>
      <w:r>
        <w:rPr>
          <w:rFonts w:hint="eastAsia" w:ascii="仿宋" w:hAnsi="仿宋" w:eastAsia="仿宋" w:cs="宋体"/>
          <w:kern w:val="0"/>
          <w:sz w:val="28"/>
          <w:szCs w:val="28"/>
        </w:rPr>
        <w:t>参赛选手在赛场连持4</w:t>
      </w:r>
      <w:r>
        <w:rPr>
          <w:rFonts w:ascii="仿宋" w:hAnsi="仿宋" w:eastAsia="仿宋" w:cs="宋体"/>
          <w:kern w:val="0"/>
          <w:sz w:val="28"/>
          <w:szCs w:val="28"/>
        </w:rPr>
        <w:t>.5</w:t>
      </w:r>
      <w:r>
        <w:rPr>
          <w:rFonts w:hint="eastAsia" w:ascii="仿宋" w:hAnsi="仿宋" w:eastAsia="仿宋" w:cs="宋体"/>
          <w:kern w:val="0"/>
          <w:sz w:val="28"/>
          <w:szCs w:val="28"/>
        </w:rPr>
        <w:t>个小时完成实际操作。比赛内容涵盖“复杂部件造型”、“数控多轴机床编程”、“高精度复合加工”、“零件装配”等核心技能，并注重集成技术的综合应用。</w:t>
      </w:r>
      <w:bookmarkEnd w:id="0"/>
      <w:bookmarkEnd w:id="1"/>
      <w:r>
        <w:rPr>
          <w:rFonts w:hint="eastAsia" w:ascii="仿宋" w:hAnsi="仿宋" w:eastAsia="仿宋" w:cs="宋体"/>
          <w:kern w:val="0"/>
          <w:sz w:val="28"/>
          <w:szCs w:val="28"/>
        </w:rPr>
        <w:t>赛前7天公布样题，正式比赛试题在样题的基础上修改内容不超过30%。</w:t>
      </w:r>
    </w:p>
    <w:p>
      <w:pPr>
        <w:adjustRightInd w:val="0"/>
        <w:snapToGrid w:val="0"/>
        <w:spacing w:line="360" w:lineRule="auto"/>
        <w:ind w:firstLine="700" w:firstLineChars="25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1.竞赛内容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(1)</w:t>
      </w:r>
      <w:r>
        <w:rPr>
          <w:rFonts w:ascii="仿宋" w:hAnsi="仿宋" w:eastAsia="仿宋" w:cs="宋体"/>
          <w:kern w:val="0"/>
          <w:sz w:val="28"/>
          <w:szCs w:val="28"/>
        </w:rPr>
        <w:t>根据比赛任务书的内容要求进行工艺编制，包括分析复杂部件的</w:t>
      </w:r>
      <w:r>
        <w:rPr>
          <w:rFonts w:hint="eastAsia" w:ascii="仿宋" w:hAnsi="仿宋" w:eastAsia="仿宋" w:cs="宋体"/>
          <w:kern w:val="0"/>
          <w:sz w:val="28"/>
          <w:szCs w:val="28"/>
        </w:rPr>
        <w:t>加工</w:t>
      </w:r>
      <w:r>
        <w:rPr>
          <w:rFonts w:ascii="仿宋" w:hAnsi="仿宋" w:eastAsia="仿宋" w:cs="宋体"/>
          <w:kern w:val="0"/>
          <w:sz w:val="28"/>
          <w:szCs w:val="28"/>
        </w:rPr>
        <w:t>工艺过程，</w:t>
      </w:r>
      <w:r>
        <w:rPr>
          <w:rFonts w:hint="eastAsia" w:ascii="仿宋" w:hAnsi="仿宋" w:eastAsia="仿宋" w:cs="宋体"/>
          <w:kern w:val="0"/>
          <w:sz w:val="28"/>
          <w:szCs w:val="28"/>
        </w:rPr>
        <w:t>根据赛场</w:t>
      </w:r>
      <w:r>
        <w:rPr>
          <w:rFonts w:ascii="仿宋" w:hAnsi="仿宋" w:eastAsia="仿宋" w:cs="宋体"/>
          <w:kern w:val="0"/>
          <w:sz w:val="28"/>
          <w:szCs w:val="28"/>
        </w:rPr>
        <w:t>机床、</w:t>
      </w:r>
      <w:r>
        <w:rPr>
          <w:rFonts w:hint="eastAsia" w:ascii="仿宋" w:hAnsi="仿宋" w:eastAsia="仿宋" w:cs="宋体"/>
          <w:kern w:val="0"/>
          <w:sz w:val="28"/>
          <w:szCs w:val="28"/>
        </w:rPr>
        <w:t>自带</w:t>
      </w:r>
      <w:r>
        <w:rPr>
          <w:rFonts w:ascii="仿宋" w:hAnsi="仿宋" w:eastAsia="仿宋" w:cs="宋体"/>
          <w:kern w:val="0"/>
          <w:sz w:val="28"/>
          <w:szCs w:val="28"/>
        </w:rPr>
        <w:t>刀具</w:t>
      </w:r>
      <w:r>
        <w:rPr>
          <w:rFonts w:hint="eastAsia" w:ascii="仿宋" w:hAnsi="仿宋" w:eastAsia="仿宋" w:cs="宋体"/>
          <w:kern w:val="0"/>
          <w:sz w:val="28"/>
          <w:szCs w:val="28"/>
        </w:rPr>
        <w:t>对加工内容顺序合理选择</w:t>
      </w:r>
      <w:r>
        <w:rPr>
          <w:rFonts w:ascii="仿宋" w:hAnsi="仿宋" w:eastAsia="仿宋" w:cs="宋体"/>
          <w:kern w:val="0"/>
          <w:sz w:val="28"/>
          <w:szCs w:val="28"/>
        </w:rPr>
        <w:t>，切削</w:t>
      </w:r>
      <w:r>
        <w:rPr>
          <w:rFonts w:hint="eastAsia" w:ascii="仿宋" w:hAnsi="仿宋" w:eastAsia="仿宋" w:cs="宋体"/>
          <w:kern w:val="0"/>
          <w:sz w:val="28"/>
          <w:szCs w:val="28"/>
        </w:rPr>
        <w:t>用量</w:t>
      </w:r>
      <w:r>
        <w:rPr>
          <w:rFonts w:ascii="仿宋" w:hAnsi="仿宋" w:eastAsia="仿宋" w:cs="宋体"/>
          <w:kern w:val="0"/>
          <w:sz w:val="28"/>
          <w:szCs w:val="28"/>
        </w:rPr>
        <w:t>的</w:t>
      </w:r>
      <w:r>
        <w:rPr>
          <w:rFonts w:hint="eastAsia" w:ascii="仿宋" w:hAnsi="仿宋" w:eastAsia="仿宋" w:cs="宋体"/>
          <w:kern w:val="0"/>
          <w:sz w:val="28"/>
          <w:szCs w:val="28"/>
        </w:rPr>
        <w:t>合理</w:t>
      </w:r>
      <w:r>
        <w:rPr>
          <w:rFonts w:ascii="仿宋" w:hAnsi="仿宋" w:eastAsia="仿宋" w:cs="宋体"/>
          <w:kern w:val="0"/>
          <w:sz w:val="28"/>
          <w:szCs w:val="28"/>
        </w:rPr>
        <w:t>运用等；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(2)</w:t>
      </w:r>
      <w:r>
        <w:rPr>
          <w:rFonts w:ascii="仿宋" w:hAnsi="仿宋" w:eastAsia="仿宋" w:cs="宋体"/>
          <w:kern w:val="0"/>
          <w:sz w:val="28"/>
          <w:szCs w:val="28"/>
        </w:rPr>
        <w:t>利用CAD/CAM软件等进行复杂部件的造型设计；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(3)</w:t>
      </w:r>
      <w:r>
        <w:rPr>
          <w:rFonts w:ascii="仿宋" w:hAnsi="仿宋" w:eastAsia="仿宋" w:cs="宋体"/>
          <w:kern w:val="0"/>
          <w:sz w:val="28"/>
          <w:szCs w:val="28"/>
        </w:rPr>
        <w:t>完成部件与相关辅助零件的数控编程和铣削基础加工；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(4)</w:t>
      </w:r>
      <w:r>
        <w:rPr>
          <w:rFonts w:ascii="仿宋" w:hAnsi="仿宋" w:eastAsia="仿宋" w:cs="宋体"/>
          <w:kern w:val="0"/>
          <w:sz w:val="28"/>
          <w:szCs w:val="28"/>
        </w:rPr>
        <w:t>完成部件的多轴联动编程与精加工；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(5)</w:t>
      </w:r>
      <w:r>
        <w:rPr>
          <w:rFonts w:ascii="仿宋" w:hAnsi="仿宋" w:eastAsia="仿宋" w:cs="宋体"/>
          <w:kern w:val="0"/>
          <w:sz w:val="28"/>
          <w:szCs w:val="28"/>
        </w:rPr>
        <w:t>完成部件的装配；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(6)</w:t>
      </w:r>
      <w:r>
        <w:rPr>
          <w:rFonts w:ascii="仿宋" w:hAnsi="仿宋" w:eastAsia="仿宋" w:cs="宋体"/>
          <w:kern w:val="0"/>
          <w:sz w:val="28"/>
          <w:szCs w:val="28"/>
        </w:rPr>
        <w:t>考核比赛过程选手的工匠精神、职业素养与操作安全。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2.零件考核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零件质量考核指标，见表1所列。</w:t>
      </w:r>
    </w:p>
    <w:p>
      <w:pPr>
        <w:adjustRightInd w:val="0"/>
        <w:snapToGrid w:val="0"/>
        <w:spacing w:line="360" w:lineRule="auto"/>
        <w:ind w:firstLine="360" w:firstLineChars="150"/>
        <w:jc w:val="center"/>
        <w:rPr>
          <w:rFonts w:ascii="仿宋" w:hAnsi="仿宋" w:eastAsia="仿宋" w:cs="宋体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表1 零件质量考核指标</w:t>
      </w:r>
    </w:p>
    <w:tbl>
      <w:tblPr>
        <w:tblStyle w:val="9"/>
        <w:tblW w:w="8355" w:type="dxa"/>
        <w:jc w:val="center"/>
        <w:tblInd w:w="-4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176"/>
        <w:gridCol w:w="992"/>
        <w:gridCol w:w="4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序号</w:t>
            </w:r>
          </w:p>
        </w:tc>
        <w:tc>
          <w:tcPr>
            <w:tcW w:w="217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一级指标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比例</w:t>
            </w:r>
          </w:p>
        </w:tc>
        <w:tc>
          <w:tcPr>
            <w:tcW w:w="42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8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</w:t>
            </w:r>
          </w:p>
        </w:tc>
        <w:tc>
          <w:tcPr>
            <w:tcW w:w="2176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加工尺寸精度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65%</w:t>
            </w:r>
          </w:p>
        </w:tc>
        <w:tc>
          <w:tcPr>
            <w:tcW w:w="42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零件1加工的关键尺寸精度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176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零件2加工的关键尺寸精度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176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bookmarkStart w:id="2" w:name="OLE_LINK2"/>
            <w:bookmarkStart w:id="3" w:name="OLE_LINK3"/>
            <w:r>
              <w:rPr>
                <w:rFonts w:ascii="仿宋" w:hAnsi="仿宋" w:eastAsia="仿宋" w:cs="宋体"/>
                <w:kern w:val="0"/>
                <w:sz w:val="24"/>
              </w:rPr>
              <w:t>…</w:t>
            </w:r>
            <w:bookmarkEnd w:id="2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8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</w:t>
            </w:r>
          </w:p>
        </w:tc>
        <w:tc>
          <w:tcPr>
            <w:tcW w:w="2176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形位公差精度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6%</w:t>
            </w:r>
          </w:p>
        </w:tc>
        <w:tc>
          <w:tcPr>
            <w:tcW w:w="42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零件1加工的关键形位精度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176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零件2加工的关键形位精度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8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</w:t>
            </w:r>
          </w:p>
        </w:tc>
        <w:tc>
          <w:tcPr>
            <w:tcW w:w="2176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曲面尺寸精度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14%</w:t>
            </w:r>
          </w:p>
        </w:tc>
        <w:tc>
          <w:tcPr>
            <w:tcW w:w="42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曲面1各关键点尺寸符合图纸要求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176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曲面2各关键点尺寸符合图纸要求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176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</w:t>
            </w:r>
          </w:p>
        </w:tc>
        <w:tc>
          <w:tcPr>
            <w:tcW w:w="217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零件表面质量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10%</w:t>
            </w:r>
          </w:p>
        </w:tc>
        <w:tc>
          <w:tcPr>
            <w:tcW w:w="42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零件表面粗糙度符合图纸要求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8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</w:t>
            </w:r>
          </w:p>
        </w:tc>
        <w:tc>
          <w:tcPr>
            <w:tcW w:w="2176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零件配合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5%</w:t>
            </w:r>
          </w:p>
        </w:tc>
        <w:tc>
          <w:tcPr>
            <w:tcW w:w="42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能装配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176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装配符合图纸要求</w:t>
            </w:r>
          </w:p>
        </w:tc>
      </w:tr>
    </w:tbl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参赛选手必须严格按工艺守则和设备操作规程进行操作。当出现违反文明操作规程的，将按照现场操作文明分标准直接在总分中扣分。一旦出现较严重的安全事故（如加工过程中试件掉落、机床设备损坏等情况），经裁判长批准后将立即取消其参赛资格。</w:t>
      </w:r>
    </w:p>
    <w:p>
      <w:pPr>
        <w:pStyle w:val="3"/>
        <w:adjustRightInd w:val="0"/>
        <w:snapToGrid w:val="0"/>
        <w:spacing w:before="156" w:beforeLines="50" w:after="156" w:afterLines="50" w:line="360" w:lineRule="auto"/>
        <w:ind w:firstLine="560" w:firstLineChars="200"/>
        <w:rPr>
          <w:rFonts w:ascii="黑体" w:hAnsi="黑体"/>
          <w:b w:val="0"/>
          <w:sz w:val="28"/>
          <w:szCs w:val="28"/>
        </w:rPr>
      </w:pPr>
      <w:r>
        <w:rPr>
          <w:rFonts w:hint="eastAsia" w:ascii="黑体" w:hAnsi="黑体"/>
          <w:b w:val="0"/>
          <w:sz w:val="28"/>
          <w:szCs w:val="28"/>
        </w:rPr>
        <w:t>三、竞赛技术纲要</w:t>
      </w:r>
    </w:p>
    <w:p>
      <w:pPr>
        <w:pStyle w:val="3"/>
        <w:adjustRightInd w:val="0"/>
        <w:snapToGrid w:val="0"/>
        <w:spacing w:before="0" w:after="0" w:line="360" w:lineRule="auto"/>
        <w:ind w:firstLine="554" w:firstLineChars="198"/>
        <w:rPr>
          <w:rFonts w:ascii="仿宋" w:hAnsi="仿宋" w:eastAsia="仿宋"/>
          <w:b w:val="0"/>
          <w:sz w:val="28"/>
          <w:szCs w:val="28"/>
        </w:rPr>
      </w:pPr>
      <w:r>
        <w:rPr>
          <w:rFonts w:hint="eastAsia" w:ascii="仿宋" w:hAnsi="仿宋" w:eastAsia="仿宋"/>
          <w:b w:val="0"/>
          <w:sz w:val="28"/>
          <w:szCs w:val="28"/>
        </w:rPr>
        <w:t>1.制定标准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次竞赛根据2018年全国职业院校比赛“复杂部件数控多轴联动加工技术”比赛项目作为指导方案，紧密联系企业生产实际，结合赛场实际情况，以铣工（包含数控铣工）国家职业标准的高级工(含部分技师内容)要求为命题依据，适当增加新工艺、新技术等部分内容。</w:t>
      </w:r>
    </w:p>
    <w:p>
      <w:pPr>
        <w:pStyle w:val="3"/>
        <w:adjustRightInd w:val="0"/>
        <w:snapToGrid w:val="0"/>
        <w:spacing w:before="0" w:after="0" w:line="360" w:lineRule="auto"/>
        <w:ind w:firstLine="554" w:firstLineChars="198"/>
        <w:rPr>
          <w:rFonts w:ascii="仿宋" w:hAnsi="仿宋" w:eastAsia="仿宋"/>
          <w:b w:val="0"/>
          <w:sz w:val="28"/>
          <w:szCs w:val="28"/>
        </w:rPr>
      </w:pPr>
      <w:r>
        <w:rPr>
          <w:rFonts w:hint="eastAsia" w:ascii="仿宋" w:hAnsi="仿宋" w:eastAsia="仿宋"/>
          <w:b w:val="0"/>
          <w:sz w:val="28"/>
          <w:szCs w:val="28"/>
        </w:rPr>
        <w:t>2.竞赛纲要</w:t>
      </w:r>
    </w:p>
    <w:p>
      <w:pPr>
        <w:adjustRightInd w:val="0"/>
        <w:snapToGrid w:val="0"/>
        <w:spacing w:line="360" w:lineRule="auto"/>
        <w:ind w:firstLine="280" w:firstLineChars="1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（1）职业道德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1）</w:t>
      </w:r>
      <w:r>
        <w:rPr>
          <w:rFonts w:hint="eastAsia" w:ascii="仿宋" w:hAnsi="仿宋" w:eastAsia="仿宋"/>
          <w:sz w:val="28"/>
          <w:szCs w:val="28"/>
        </w:rPr>
        <w:t>敬业爱岗，忠于职守，严于律已；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2）刻苦学习，钻研业务，善于观察，勤于思考；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3）认真负责，吃苦耐劳；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4）遵守操作规程，安全、文明生产；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5）着装规范整洁，爱护设备，保持工作环境清洁有序。</w:t>
      </w:r>
    </w:p>
    <w:p>
      <w:pPr>
        <w:adjustRightInd w:val="0"/>
        <w:snapToGrid w:val="0"/>
        <w:spacing w:line="360" w:lineRule="auto"/>
        <w:ind w:firstLine="420" w:firstLineChars="15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（2）相关知识与技能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1）复杂零件曲面三维造型；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2）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轴手动编程、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轴自动编程、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轴联动编程；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3）铣削及4轴复合加工的工艺设计、程序编制与加工；</w:t>
      </w:r>
    </w:p>
    <w:p>
      <w:pPr>
        <w:tabs>
          <w:tab w:val="left" w:pos="7310"/>
        </w:tabs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4）数控机床试切加工，机械加工精度与测量方法。</w:t>
      </w:r>
    </w:p>
    <w:p>
      <w:pPr>
        <w:pStyle w:val="3"/>
        <w:adjustRightInd w:val="0"/>
        <w:snapToGrid w:val="0"/>
        <w:spacing w:before="156" w:beforeLines="50" w:after="156" w:afterLines="50" w:line="360" w:lineRule="auto"/>
        <w:ind w:firstLine="560" w:firstLineChars="200"/>
        <w:rPr>
          <w:rFonts w:ascii="黑体" w:hAnsi="黑体"/>
          <w:b w:val="0"/>
          <w:sz w:val="28"/>
          <w:szCs w:val="28"/>
        </w:rPr>
      </w:pPr>
      <w:r>
        <w:rPr>
          <w:rFonts w:hint="eastAsia" w:ascii="黑体" w:hAnsi="黑体"/>
          <w:b w:val="0"/>
          <w:sz w:val="28"/>
          <w:szCs w:val="28"/>
        </w:rPr>
        <w:t>四、竞赛硬件设施和软件环境</w:t>
      </w:r>
    </w:p>
    <w:p>
      <w:pPr>
        <w:tabs>
          <w:tab w:val="left" w:pos="7310"/>
        </w:tabs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1．竞赛设备</w:t>
      </w:r>
    </w:p>
    <w:p>
      <w:pPr>
        <w:tabs>
          <w:tab w:val="left" w:pos="7310"/>
        </w:tabs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竞赛使用设备采用四轴立式加工中心，设备型号、系统和技术参数如下：</w:t>
      </w:r>
    </w:p>
    <w:p>
      <w:pPr>
        <w:tabs>
          <w:tab w:val="left" w:pos="7310"/>
        </w:tabs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（1）加工中心型号GSVM 8050，系统</w:t>
      </w:r>
      <w:r>
        <w:rPr>
          <w:rFonts w:ascii="仿宋" w:hAnsi="仿宋" w:eastAsia="仿宋"/>
          <w:sz w:val="28"/>
          <w:szCs w:val="28"/>
        </w:rPr>
        <w:t>FANUC 0i Mate-M</w:t>
      </w:r>
      <w:r>
        <w:rPr>
          <w:rFonts w:hint="eastAsia" w:ascii="仿宋" w:hAnsi="仿宋" w:eastAsia="仿宋"/>
          <w:sz w:val="28"/>
          <w:szCs w:val="28"/>
        </w:rPr>
        <w:t>D  数量2台。具体参数，见表2所列。</w:t>
      </w:r>
    </w:p>
    <w:p>
      <w:pPr>
        <w:tabs>
          <w:tab w:val="left" w:pos="7310"/>
        </w:tabs>
        <w:adjustRightInd w:val="0"/>
        <w:snapToGrid w:val="0"/>
        <w:spacing w:line="360" w:lineRule="auto"/>
        <w:ind w:firstLine="480" w:firstLineChars="200"/>
        <w:jc w:val="center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表2 GSVM8050加工中心参数指标</w:t>
      </w:r>
    </w:p>
    <w:tbl>
      <w:tblPr>
        <w:tblStyle w:val="8"/>
        <w:tblW w:w="7832" w:type="dxa"/>
        <w:jc w:val="center"/>
        <w:tblInd w:w="66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5"/>
        <w:gridCol w:w="42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58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  目</w:t>
            </w:r>
          </w:p>
        </w:tc>
        <w:tc>
          <w:tcPr>
            <w:tcW w:w="424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  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585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472" w:firstLineChars="197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工作台尺寸</w:t>
            </w:r>
          </w:p>
        </w:tc>
        <w:tc>
          <w:tcPr>
            <w:tcW w:w="4247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88" w:firstLineChars="12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1050×500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585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472" w:firstLineChars="197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工作台行程</w:t>
            </w:r>
          </w:p>
        </w:tc>
        <w:tc>
          <w:tcPr>
            <w:tcW w:w="4247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88" w:firstLineChars="12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X：800，Y：500， Z：550,A360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585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472" w:firstLineChars="197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主轴端面至工作台面距离</w:t>
            </w:r>
          </w:p>
        </w:tc>
        <w:tc>
          <w:tcPr>
            <w:tcW w:w="4247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88" w:firstLineChars="12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105-655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585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472" w:firstLineChars="197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主轴电机功率</w:t>
            </w:r>
          </w:p>
        </w:tc>
        <w:tc>
          <w:tcPr>
            <w:tcW w:w="4247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88" w:firstLineChars="12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7.5 kw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585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472" w:firstLineChars="197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主轴转速</w:t>
            </w:r>
          </w:p>
        </w:tc>
        <w:tc>
          <w:tcPr>
            <w:tcW w:w="4247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88" w:firstLineChars="12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8000 rpm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585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472" w:firstLineChars="197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主轴锥孔</w:t>
            </w:r>
          </w:p>
        </w:tc>
        <w:tc>
          <w:tcPr>
            <w:tcW w:w="4247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88" w:firstLineChars="12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BT40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585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472" w:firstLineChars="197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机床制造厂家</w:t>
            </w:r>
          </w:p>
        </w:tc>
        <w:tc>
          <w:tcPr>
            <w:tcW w:w="4247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88" w:firstLineChars="12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广州鑫泰科技有限公司</w:t>
            </w:r>
          </w:p>
        </w:tc>
      </w:tr>
    </w:tbl>
    <w:p>
      <w:pPr>
        <w:tabs>
          <w:tab w:val="left" w:pos="7310"/>
        </w:tabs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（2）加工中心型号</w:t>
      </w:r>
      <w:r>
        <w:rPr>
          <w:rFonts w:ascii="仿宋" w:hAnsi="仿宋" w:eastAsia="仿宋"/>
          <w:sz w:val="28"/>
          <w:szCs w:val="28"/>
        </w:rPr>
        <w:t>KDVM</w:t>
      </w:r>
      <w:r>
        <w:rPr>
          <w:rFonts w:hint="eastAsia" w:ascii="仿宋" w:hAnsi="仿宋" w:eastAsia="仿宋"/>
          <w:sz w:val="28"/>
          <w:szCs w:val="28"/>
        </w:rPr>
        <w:t>10</w:t>
      </w:r>
      <w:r>
        <w:rPr>
          <w:rFonts w:ascii="仿宋" w:hAnsi="仿宋" w:eastAsia="仿宋"/>
          <w:sz w:val="28"/>
          <w:szCs w:val="28"/>
        </w:rPr>
        <w:t>00</w:t>
      </w:r>
      <w:r>
        <w:rPr>
          <w:rFonts w:hint="eastAsia" w:ascii="仿宋" w:hAnsi="仿宋" w:eastAsia="仿宋"/>
          <w:sz w:val="28"/>
          <w:szCs w:val="28"/>
        </w:rPr>
        <w:t>L，系统</w:t>
      </w:r>
      <w:r>
        <w:rPr>
          <w:rFonts w:ascii="仿宋" w:hAnsi="仿宋" w:eastAsia="仿宋"/>
          <w:sz w:val="28"/>
          <w:szCs w:val="28"/>
        </w:rPr>
        <w:t>FANUC 0i Mate-M</w:t>
      </w:r>
      <w:r>
        <w:rPr>
          <w:rFonts w:hint="eastAsia" w:ascii="仿宋" w:hAnsi="仿宋" w:eastAsia="仿宋"/>
          <w:sz w:val="28"/>
          <w:szCs w:val="28"/>
        </w:rPr>
        <w:t>D  数量4台。具体参数，见表3所列。</w:t>
      </w:r>
    </w:p>
    <w:p>
      <w:pPr>
        <w:tabs>
          <w:tab w:val="left" w:pos="7310"/>
        </w:tabs>
        <w:adjustRightInd w:val="0"/>
        <w:snapToGrid w:val="0"/>
        <w:spacing w:line="360" w:lineRule="auto"/>
        <w:ind w:firstLine="480" w:firstLineChars="200"/>
        <w:jc w:val="center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表3 </w:t>
      </w:r>
      <w:r>
        <w:rPr>
          <w:rFonts w:ascii="仿宋" w:hAnsi="仿宋" w:eastAsia="仿宋"/>
          <w:sz w:val="24"/>
        </w:rPr>
        <w:t>KDVM</w:t>
      </w:r>
      <w:r>
        <w:rPr>
          <w:rFonts w:hint="eastAsia" w:ascii="仿宋" w:hAnsi="仿宋" w:eastAsia="仿宋"/>
          <w:sz w:val="24"/>
        </w:rPr>
        <w:t>10</w:t>
      </w:r>
      <w:r>
        <w:rPr>
          <w:rFonts w:ascii="仿宋" w:hAnsi="仿宋" w:eastAsia="仿宋"/>
          <w:sz w:val="24"/>
        </w:rPr>
        <w:t>00</w:t>
      </w:r>
      <w:r>
        <w:rPr>
          <w:rFonts w:hint="eastAsia" w:ascii="仿宋" w:hAnsi="仿宋" w:eastAsia="仿宋"/>
          <w:sz w:val="24"/>
        </w:rPr>
        <w:t>L加工中心参数指标</w:t>
      </w:r>
    </w:p>
    <w:tbl>
      <w:tblPr>
        <w:tblStyle w:val="8"/>
        <w:tblW w:w="7934" w:type="dxa"/>
        <w:jc w:val="center"/>
        <w:tblInd w:w="5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3"/>
        <w:gridCol w:w="426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  目</w:t>
            </w:r>
          </w:p>
        </w:tc>
        <w:tc>
          <w:tcPr>
            <w:tcW w:w="426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  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工作台尺寸</w:t>
            </w:r>
          </w:p>
        </w:tc>
        <w:tc>
          <w:tcPr>
            <w:tcW w:w="426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71" w:firstLineChars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100</w:t>
            </w:r>
            <w:r>
              <w:rPr>
                <w:rFonts w:ascii="仿宋" w:hAnsi="仿宋" w:eastAsia="仿宋"/>
                <w:sz w:val="24"/>
              </w:rPr>
              <w:t>0</w:t>
            </w:r>
            <w:r>
              <w:rPr>
                <w:rFonts w:hint="eastAsia" w:ascii="仿宋" w:hAnsi="仿宋" w:eastAsia="仿宋"/>
                <w:sz w:val="24"/>
              </w:rPr>
              <w:t>×50</w:t>
            </w:r>
            <w:r>
              <w:rPr>
                <w:rFonts w:ascii="仿宋" w:hAnsi="仿宋" w:eastAsia="仿宋"/>
                <w:sz w:val="24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工作台行程</w:t>
            </w:r>
          </w:p>
        </w:tc>
        <w:tc>
          <w:tcPr>
            <w:tcW w:w="426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71" w:firstLineChars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X：800，Y：500，Z：550,A360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主轴端面至工作台面距离</w:t>
            </w:r>
          </w:p>
        </w:tc>
        <w:tc>
          <w:tcPr>
            <w:tcW w:w="426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71" w:firstLineChars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150-700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主轴电机功率</w:t>
            </w:r>
          </w:p>
        </w:tc>
        <w:tc>
          <w:tcPr>
            <w:tcW w:w="426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71" w:firstLineChars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5.5K</w:t>
            </w:r>
            <w:r>
              <w:rPr>
                <w:rFonts w:hint="eastAsia" w:ascii="仿宋" w:hAnsi="仿宋" w:eastAsia="仿宋"/>
                <w:sz w:val="24"/>
              </w:rPr>
              <w:t>W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主轴转速</w:t>
            </w:r>
          </w:p>
        </w:tc>
        <w:tc>
          <w:tcPr>
            <w:tcW w:w="426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71" w:firstLineChars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6000r/min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快速移动速度</w:t>
            </w:r>
          </w:p>
        </w:tc>
        <w:tc>
          <w:tcPr>
            <w:tcW w:w="426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71" w:firstLineChars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15m/min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主轴锥孔</w:t>
            </w:r>
          </w:p>
        </w:tc>
        <w:tc>
          <w:tcPr>
            <w:tcW w:w="426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71" w:firstLineChars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BT40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生产厂家</w:t>
            </w:r>
          </w:p>
        </w:tc>
        <w:tc>
          <w:tcPr>
            <w:tcW w:w="426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271" w:firstLineChars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浙江凯达机床集团公司</w:t>
            </w:r>
          </w:p>
        </w:tc>
      </w:tr>
    </w:tbl>
    <w:p>
      <w:pPr>
        <w:tabs>
          <w:tab w:val="left" w:pos="7310"/>
        </w:tabs>
        <w:adjustRightInd w:val="0"/>
        <w:snapToGrid w:val="0"/>
        <w:spacing w:line="360" w:lineRule="auto"/>
        <w:ind w:firstLine="750" w:firstLineChars="25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2．竞赛使用的刀、量、工具</w:t>
      </w:r>
    </w:p>
    <w:p>
      <w:pPr>
        <w:tabs>
          <w:tab w:val="left" w:pos="7310"/>
        </w:tabs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（1）刀具、量具及部分工具由选手自带。选手准备清单、赛场准备清单由大赛组委会在赛前7天公布。</w:t>
      </w:r>
    </w:p>
    <w:p>
      <w:pPr>
        <w:tabs>
          <w:tab w:val="left" w:pos="7310"/>
        </w:tabs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（2）机床附件及部分工具由承办单位准备，选手不能自带机床附件。</w:t>
      </w:r>
    </w:p>
    <w:p>
      <w:pPr>
        <w:adjustRightInd w:val="0"/>
        <w:snapToGrid w:val="0"/>
        <w:spacing w:line="360" w:lineRule="auto"/>
        <w:ind w:right="-58" w:firstLine="688" w:firstLineChars="24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3．夹具</w:t>
      </w:r>
    </w:p>
    <w:p>
      <w:pPr>
        <w:adjustRightInd w:val="0"/>
        <w:snapToGrid w:val="0"/>
        <w:spacing w:line="360" w:lineRule="auto"/>
        <w:ind w:right="-58" w:firstLine="688" w:firstLineChars="24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由大赛组委会统一提供，加工中心使用精密平口钳，第4轴使用三爪卡盘。</w:t>
      </w:r>
    </w:p>
    <w:p>
      <w:pPr>
        <w:adjustRightInd w:val="0"/>
        <w:snapToGrid w:val="0"/>
        <w:spacing w:line="360" w:lineRule="auto"/>
        <w:ind w:right="-58" w:firstLine="688" w:firstLineChars="24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4．CAM/DNC软件</w:t>
      </w:r>
    </w:p>
    <w:p>
      <w:pPr>
        <w:adjustRightInd w:val="0"/>
        <w:snapToGrid w:val="0"/>
        <w:spacing w:line="360" w:lineRule="auto"/>
        <w:ind w:right="-58" w:firstLine="688" w:firstLineChars="24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赛场统一预安装</w:t>
      </w:r>
      <w:bookmarkStart w:id="4" w:name="OLE_LINK1"/>
      <w:r>
        <w:rPr>
          <w:rFonts w:ascii="仿宋" w:hAnsi="仿宋" w:eastAsia="仿宋"/>
          <w:sz w:val="28"/>
          <w:szCs w:val="28"/>
        </w:rPr>
        <w:t>CAXA</w:t>
      </w:r>
      <w:r>
        <w:rPr>
          <w:rFonts w:hint="eastAsia" w:ascii="仿宋" w:hAnsi="仿宋" w:eastAsia="仿宋"/>
          <w:sz w:val="28"/>
          <w:szCs w:val="28"/>
        </w:rPr>
        <w:t>制造工程师、MasterCAM软件。</w:t>
      </w:r>
      <w:bookmarkEnd w:id="4"/>
      <w:r>
        <w:rPr>
          <w:rFonts w:hint="eastAsia" w:ascii="仿宋" w:hAnsi="仿宋" w:eastAsia="仿宋"/>
          <w:sz w:val="28"/>
          <w:szCs w:val="28"/>
        </w:rPr>
        <w:t>选手可自带其他正版</w:t>
      </w:r>
      <w:r>
        <w:rPr>
          <w:rFonts w:ascii="仿宋" w:hAnsi="仿宋" w:eastAsia="仿宋"/>
          <w:sz w:val="28"/>
          <w:szCs w:val="28"/>
        </w:rPr>
        <w:t>CAD/CAM</w:t>
      </w:r>
      <w:r>
        <w:rPr>
          <w:rFonts w:hint="eastAsia" w:ascii="仿宋" w:hAnsi="仿宋" w:eastAsia="仿宋"/>
          <w:sz w:val="28"/>
          <w:szCs w:val="28"/>
        </w:rPr>
        <w:t>软件参赛（需提供正版软件证明），并提前一周送至赛项组委会(自带软件在比赛过程中,如遇软件出现问题比赛现场不做技术支持,需比赛选手自己负责)。</w:t>
      </w:r>
    </w:p>
    <w:p>
      <w:pPr>
        <w:adjustRightInd w:val="0"/>
        <w:snapToGrid w:val="0"/>
        <w:spacing w:line="360" w:lineRule="auto"/>
        <w:ind w:right="-58"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5．每组提供1台台式电脑计算机（预装WIN7系统），用于选手编程和程序传输。</w:t>
      </w:r>
    </w:p>
    <w:p>
      <w:pPr>
        <w:pStyle w:val="3"/>
        <w:adjustRightInd w:val="0"/>
        <w:snapToGrid w:val="0"/>
        <w:spacing w:before="156" w:beforeLines="50" w:after="156" w:afterLines="50" w:line="360" w:lineRule="auto"/>
        <w:ind w:firstLine="560" w:firstLineChars="200"/>
        <w:rPr>
          <w:rFonts w:ascii="黑体" w:hAnsi="黑体"/>
          <w:b w:val="0"/>
          <w:sz w:val="28"/>
          <w:szCs w:val="28"/>
        </w:rPr>
      </w:pPr>
      <w:r>
        <w:rPr>
          <w:rFonts w:hint="eastAsia" w:ascii="黑体" w:hAnsi="黑体"/>
          <w:b w:val="0"/>
          <w:sz w:val="28"/>
          <w:szCs w:val="28"/>
        </w:rPr>
        <w:t>五、成绩评定</w:t>
      </w:r>
    </w:p>
    <w:p>
      <w:pPr>
        <w:adjustRightInd w:val="0"/>
        <w:snapToGrid w:val="0"/>
        <w:spacing w:line="360" w:lineRule="auto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1．参赛选手的成绩评定由大赛技术工作委员会的裁判组负责。</w:t>
      </w:r>
    </w:p>
    <w:p>
      <w:pPr>
        <w:adjustRightInd w:val="0"/>
        <w:snapToGrid w:val="0"/>
        <w:spacing w:line="360" w:lineRule="auto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2．按照《选手现场操作记录表》和《零件检测评分表》所评定的成绩组成总成绩。成绩的评判采取评分标准用量化的方法给定。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（1）根据现场操作规范评分标准，按照选手实际操作情况，由现场裁判员进行客观评判、计分。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（2）零件检测依据图纸和评分表的要求，采用三坐标自动检测与手工检测相结合分方式进行。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2435"/>
    <w:rsid w:val="00024501"/>
    <w:rsid w:val="0009678F"/>
    <w:rsid w:val="000D72DB"/>
    <w:rsid w:val="001B5A1C"/>
    <w:rsid w:val="00214FC4"/>
    <w:rsid w:val="002726F7"/>
    <w:rsid w:val="00325A10"/>
    <w:rsid w:val="00446A43"/>
    <w:rsid w:val="00475B8B"/>
    <w:rsid w:val="004C1ABA"/>
    <w:rsid w:val="007D1E01"/>
    <w:rsid w:val="007E0DAF"/>
    <w:rsid w:val="007E34C1"/>
    <w:rsid w:val="0085036E"/>
    <w:rsid w:val="008D7DB7"/>
    <w:rsid w:val="009210EC"/>
    <w:rsid w:val="00AA3347"/>
    <w:rsid w:val="00B5534C"/>
    <w:rsid w:val="00BF6889"/>
    <w:rsid w:val="00C52FAE"/>
    <w:rsid w:val="00C91BB7"/>
    <w:rsid w:val="00CA620F"/>
    <w:rsid w:val="00CE0D61"/>
    <w:rsid w:val="00D22435"/>
    <w:rsid w:val="00F05C1C"/>
    <w:rsid w:val="3B056A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1">
    <w:name w:val="标题 2 Char"/>
    <w:basedOn w:val="7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a-size-large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8D04BA-C855-4458-80AC-3165A58F24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335</Words>
  <Characters>1911</Characters>
  <Lines>15</Lines>
  <Paragraphs>4</Paragraphs>
  <TotalTime>0</TotalTime>
  <ScaleCrop>false</ScaleCrop>
  <LinksUpToDate>false</LinksUpToDate>
  <CharactersWithSpaces>2242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2018-03-26T09:18:00Z</dcterms:created>
  <dc:creator>邵树锋</dc:creator>
  <cp:lastModifiedBy>Administrator</cp:lastModifiedBy>
  <cp:lastPrinted>2018-04-03T01:22:00Z</cp:lastPrinted>
  <dcterms:modified xsi:type="dcterms:W3CDTF">2018-04-06T04:06:46Z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